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AE19" w14:textId="77777777" w:rsidR="00820CF8" w:rsidRDefault="00820CF8">
      <w:pPr>
        <w:pStyle w:val="BodyText"/>
      </w:pPr>
    </w:p>
    <w:p w14:paraId="79E8E133" w14:textId="77777777" w:rsidR="00820CF8" w:rsidRDefault="00820CF8">
      <w:pPr>
        <w:pStyle w:val="BodyText"/>
        <w:spacing w:before="1"/>
      </w:pPr>
    </w:p>
    <w:p w14:paraId="761465D9" w14:textId="25E543AD" w:rsidR="00820CF8" w:rsidRDefault="00340F12" w:rsidP="0001097C">
      <w:pPr>
        <w:pStyle w:val="BodyText"/>
        <w:ind w:right="40"/>
        <w:jc w:val="center"/>
      </w:pPr>
      <w:r>
        <w:t>TOWN</w:t>
      </w:r>
      <w:r>
        <w:rPr>
          <w:spacing w:val="-9"/>
        </w:rPr>
        <w:t xml:space="preserve"> </w:t>
      </w:r>
      <w:r>
        <w:t>OF</w:t>
      </w:r>
      <w:r>
        <w:rPr>
          <w:spacing w:val="-12"/>
        </w:rPr>
        <w:t xml:space="preserve"> </w:t>
      </w:r>
      <w:r>
        <w:t>MONTGOMERY</w:t>
      </w:r>
      <w:r>
        <w:rPr>
          <w:spacing w:val="-8"/>
        </w:rPr>
        <w:t xml:space="preserve"> </w:t>
      </w:r>
      <w:r>
        <w:t>INDUSTRIAL</w:t>
      </w:r>
      <w:r>
        <w:rPr>
          <w:spacing w:val="-9"/>
        </w:rPr>
        <w:t xml:space="preserve"> </w:t>
      </w:r>
      <w:r>
        <w:t>DEVELOPMENT</w:t>
      </w:r>
      <w:r w:rsidR="0001097C">
        <w:t xml:space="preserve"> </w:t>
      </w:r>
      <w:r>
        <w:rPr>
          <w:spacing w:val="-2"/>
        </w:rPr>
        <w:t>AGENCY</w:t>
      </w:r>
    </w:p>
    <w:p w14:paraId="07942DA5" w14:textId="77777777" w:rsidR="00820CF8" w:rsidRDefault="00820CF8">
      <w:pPr>
        <w:pStyle w:val="BodyText"/>
        <w:spacing w:before="11"/>
        <w:rPr>
          <w:sz w:val="21"/>
        </w:rPr>
      </w:pPr>
    </w:p>
    <w:p w14:paraId="60BB751E" w14:textId="77777777" w:rsidR="0001097C" w:rsidRDefault="00340F12">
      <w:pPr>
        <w:pStyle w:val="BodyText"/>
        <w:ind w:left="1925" w:right="1945"/>
        <w:jc w:val="center"/>
      </w:pPr>
      <w:r>
        <w:t>POLICY</w:t>
      </w:r>
      <w:r>
        <w:rPr>
          <w:spacing w:val="-9"/>
        </w:rPr>
        <w:t xml:space="preserve"> </w:t>
      </w:r>
      <w:r>
        <w:t>RESPECTING</w:t>
      </w:r>
      <w:r>
        <w:rPr>
          <w:spacing w:val="-8"/>
        </w:rPr>
        <w:t xml:space="preserve"> </w:t>
      </w:r>
      <w:r>
        <w:t>UNIFORM</w:t>
      </w:r>
      <w:r>
        <w:rPr>
          <w:spacing w:val="-8"/>
        </w:rPr>
        <w:t xml:space="preserve"> </w:t>
      </w:r>
      <w:r>
        <w:t>CRITERIA</w:t>
      </w:r>
    </w:p>
    <w:p w14:paraId="5AA7D780" w14:textId="1288F64A" w:rsidR="00820CF8" w:rsidRDefault="00340F12">
      <w:pPr>
        <w:pStyle w:val="BodyText"/>
        <w:ind w:left="1925" w:right="1945"/>
        <w:jc w:val="center"/>
      </w:pPr>
      <w:r>
        <w:t>FOR</w:t>
      </w:r>
      <w:r>
        <w:rPr>
          <w:spacing w:val="-7"/>
        </w:rPr>
        <w:t xml:space="preserve"> </w:t>
      </w:r>
      <w:r>
        <w:t>THE EVALUATION OF PROJECTS</w:t>
      </w:r>
    </w:p>
    <w:p w14:paraId="36B8818A" w14:textId="5F4E4AF8" w:rsidR="0001097C" w:rsidRDefault="0001097C">
      <w:pPr>
        <w:pStyle w:val="BodyText"/>
        <w:ind w:left="1925" w:right="1945"/>
        <w:jc w:val="center"/>
      </w:pPr>
    </w:p>
    <w:p w14:paraId="599F0301" w14:textId="5DF91CDC" w:rsidR="0001097C" w:rsidRDefault="0001097C">
      <w:pPr>
        <w:pStyle w:val="BodyText"/>
        <w:ind w:left="1925" w:right="1945"/>
        <w:jc w:val="center"/>
      </w:pPr>
      <w:r>
        <w:t>Adopted: March 9, 2021</w:t>
      </w:r>
    </w:p>
    <w:p w14:paraId="74032B0E" w14:textId="77777777" w:rsidR="00820CF8" w:rsidRDefault="00820CF8">
      <w:pPr>
        <w:pStyle w:val="BodyText"/>
      </w:pPr>
    </w:p>
    <w:p w14:paraId="3897A4F5" w14:textId="77777777" w:rsidR="00820CF8" w:rsidRDefault="00820CF8">
      <w:pPr>
        <w:pStyle w:val="BodyText"/>
        <w:spacing w:before="10"/>
        <w:rPr>
          <w:sz w:val="21"/>
        </w:rPr>
      </w:pPr>
    </w:p>
    <w:p w14:paraId="2CA021FF" w14:textId="28768FC3" w:rsidR="00820CF8" w:rsidRDefault="00340F12">
      <w:pPr>
        <w:pStyle w:val="BodyText"/>
        <w:ind w:left="100" w:right="114"/>
        <w:jc w:val="both"/>
      </w:pPr>
      <w:r>
        <w:t>SECTION 1. PURPOSE AND JUSTIFICATION. (A) The purpose of this Policy is to provide the</w:t>
      </w:r>
      <w:r>
        <w:rPr>
          <w:spacing w:val="40"/>
        </w:rPr>
        <w:t xml:space="preserve"> </w:t>
      </w:r>
      <w:r>
        <w:t>uniform criteria to be utilized by Town of Montgomery Industrial Development Agency (the “Agency”)</w:t>
      </w:r>
      <w:r>
        <w:rPr>
          <w:spacing w:val="40"/>
        </w:rPr>
        <w:t xml:space="preserve"> </w:t>
      </w:r>
      <w:r>
        <w:t>to evaluate and select projects from each category of eligible projects for which the Agency can provide financial assistance.</w:t>
      </w:r>
    </w:p>
    <w:p w14:paraId="1645090F" w14:textId="77777777" w:rsidR="00820CF8" w:rsidRDefault="00820CF8">
      <w:pPr>
        <w:pStyle w:val="BodyText"/>
        <w:spacing w:before="2"/>
      </w:pPr>
    </w:p>
    <w:p w14:paraId="71793A9F" w14:textId="77777777" w:rsidR="00820CF8" w:rsidRDefault="00340F12">
      <w:pPr>
        <w:pStyle w:val="ListParagraph"/>
        <w:numPr>
          <w:ilvl w:val="0"/>
          <w:numId w:val="2"/>
        </w:numPr>
        <w:tabs>
          <w:tab w:val="left" w:pos="1541"/>
        </w:tabs>
        <w:spacing w:before="1"/>
        <w:ind w:firstLine="719"/>
        <w:jc w:val="both"/>
      </w:pPr>
      <w:r>
        <w:t>The Agency was created pursuant to Article 18-A of the General Municipal Law and</w:t>
      </w:r>
      <w:r>
        <w:rPr>
          <w:spacing w:val="40"/>
        </w:rPr>
        <w:t xml:space="preserve"> </w:t>
      </w:r>
      <w:r>
        <w:t>Title 1 of Article 18-A the General Municipal Law (collectively, the “Act”) for the purpose of promoting employment opportunities for, and the general prosperity and economic welfare of, residents of Town of Montgomery, New York (the “Town”) and the State of New York (the “State”). Under the Act, the Agency was created in order to advance the job opportunities, health, general prosperity, and economic welfare of the residents of the Town and of the State.</w:t>
      </w:r>
    </w:p>
    <w:p w14:paraId="52CACC1D" w14:textId="77777777" w:rsidR="00820CF8" w:rsidRDefault="00820CF8">
      <w:pPr>
        <w:pStyle w:val="BodyText"/>
        <w:spacing w:before="9"/>
        <w:rPr>
          <w:sz w:val="21"/>
        </w:rPr>
      </w:pPr>
    </w:p>
    <w:p w14:paraId="4905532B" w14:textId="77777777" w:rsidR="00820CF8" w:rsidRDefault="00340F12">
      <w:pPr>
        <w:pStyle w:val="ListParagraph"/>
        <w:numPr>
          <w:ilvl w:val="0"/>
          <w:numId w:val="2"/>
        </w:numPr>
        <w:tabs>
          <w:tab w:val="left" w:pos="1541"/>
        </w:tabs>
        <w:ind w:right="119" w:firstLine="719"/>
        <w:jc w:val="both"/>
      </w:pPr>
      <w:r>
        <w:t>Chapter 563 of the Laws of 2015, effective June 15, 2016 (the “Reform Legislation”), requires each industrial development agency to adopt an assessment of all material information included in connection with an application for financial assistance, as necessary</w:t>
      </w:r>
      <w:r>
        <w:rPr>
          <w:spacing w:val="-2"/>
        </w:rPr>
        <w:t xml:space="preserve"> </w:t>
      </w:r>
      <w:r>
        <w:t>to afford a</w:t>
      </w:r>
      <w:r>
        <w:rPr>
          <w:spacing w:val="-1"/>
        </w:rPr>
        <w:t xml:space="preserve"> </w:t>
      </w:r>
      <w:r>
        <w:t>reasonable basis for the decision by an industrial development agency to provide financial assistance for a project.</w:t>
      </w:r>
    </w:p>
    <w:p w14:paraId="6C548245" w14:textId="77777777" w:rsidR="00820CF8" w:rsidRDefault="00820CF8">
      <w:pPr>
        <w:pStyle w:val="BodyText"/>
      </w:pPr>
    </w:p>
    <w:p w14:paraId="01166F41" w14:textId="77777777" w:rsidR="00820CF8" w:rsidRDefault="00340F12">
      <w:pPr>
        <w:pStyle w:val="BodyText"/>
        <w:ind w:left="117" w:right="135"/>
        <w:jc w:val="center"/>
      </w:pPr>
      <w:r>
        <w:t>SECTION</w:t>
      </w:r>
      <w:r>
        <w:rPr>
          <w:spacing w:val="-2"/>
        </w:rPr>
        <w:t xml:space="preserve"> </w:t>
      </w:r>
      <w:r>
        <w:t>2. ELIGIBLE</w:t>
      </w:r>
      <w:r>
        <w:rPr>
          <w:spacing w:val="-1"/>
        </w:rPr>
        <w:t xml:space="preserve"> </w:t>
      </w:r>
      <w:r>
        <w:t>PROJECT</w:t>
      </w:r>
      <w:r>
        <w:rPr>
          <w:spacing w:val="2"/>
        </w:rPr>
        <w:t xml:space="preserve"> </w:t>
      </w:r>
      <w:r>
        <w:t>CATEGORIES.</w:t>
      </w:r>
      <w:r>
        <w:rPr>
          <w:spacing w:val="3"/>
        </w:rPr>
        <w:t xml:space="preserve"> </w:t>
      </w:r>
      <w:r>
        <w:t>The</w:t>
      </w:r>
      <w:r>
        <w:rPr>
          <w:spacing w:val="-2"/>
        </w:rPr>
        <w:t xml:space="preserve"> </w:t>
      </w:r>
      <w:r>
        <w:t>Agency</w:t>
      </w:r>
      <w:r>
        <w:rPr>
          <w:spacing w:val="-2"/>
        </w:rPr>
        <w:t xml:space="preserve"> </w:t>
      </w:r>
      <w:r>
        <w:t>may</w:t>
      </w:r>
      <w:r>
        <w:rPr>
          <w:spacing w:val="-2"/>
        </w:rPr>
        <w:t xml:space="preserve"> </w:t>
      </w:r>
      <w:r>
        <w:t>provide</w:t>
      </w:r>
      <w:r>
        <w:rPr>
          <w:spacing w:val="-2"/>
        </w:rPr>
        <w:t xml:space="preserve"> </w:t>
      </w:r>
      <w:r>
        <w:t>financial</w:t>
      </w:r>
      <w:r>
        <w:rPr>
          <w:spacing w:val="-1"/>
        </w:rPr>
        <w:t xml:space="preserve"> </w:t>
      </w:r>
      <w:r>
        <w:t>assistance</w:t>
      </w:r>
      <w:r>
        <w:rPr>
          <w:spacing w:val="-1"/>
        </w:rPr>
        <w:t xml:space="preserve"> </w:t>
      </w:r>
      <w:r>
        <w:t>to</w:t>
      </w:r>
      <w:r>
        <w:rPr>
          <w:spacing w:val="-2"/>
        </w:rPr>
        <w:t xml:space="preserve"> </w:t>
      </w:r>
      <w:r>
        <w:rPr>
          <w:spacing w:val="-5"/>
        </w:rPr>
        <w:t>any</w:t>
      </w:r>
    </w:p>
    <w:p w14:paraId="54B6D087" w14:textId="77777777" w:rsidR="00820CF8" w:rsidRDefault="00340F12">
      <w:pPr>
        <w:pStyle w:val="BodyText"/>
        <w:spacing w:before="2"/>
        <w:ind w:left="100"/>
        <w:jc w:val="both"/>
      </w:pPr>
      <w:r>
        <w:t>“project,”</w:t>
      </w:r>
      <w:r>
        <w:rPr>
          <w:spacing w:val="-5"/>
        </w:rPr>
        <w:t xml:space="preserve"> </w:t>
      </w:r>
      <w:r>
        <w:t>as</w:t>
      </w:r>
      <w:r>
        <w:rPr>
          <w:spacing w:val="-2"/>
        </w:rPr>
        <w:t xml:space="preserve"> </w:t>
      </w:r>
      <w:r>
        <w:t>defined</w:t>
      </w:r>
      <w:r>
        <w:rPr>
          <w:spacing w:val="-5"/>
        </w:rPr>
        <w:t xml:space="preserve"> </w:t>
      </w:r>
      <w:r>
        <w:t>in</w:t>
      </w:r>
      <w:r>
        <w:rPr>
          <w:spacing w:val="-2"/>
        </w:rPr>
        <w:t xml:space="preserve"> </w:t>
      </w:r>
      <w:r>
        <w:t>Section</w:t>
      </w:r>
      <w:r>
        <w:rPr>
          <w:spacing w:val="-6"/>
        </w:rPr>
        <w:t xml:space="preserve"> </w:t>
      </w:r>
      <w:r>
        <w:t>854</w:t>
      </w:r>
      <w:r>
        <w:rPr>
          <w:spacing w:val="-2"/>
        </w:rPr>
        <w:t xml:space="preserve"> </w:t>
      </w:r>
      <w:r>
        <w:t>of</w:t>
      </w:r>
      <w:r>
        <w:rPr>
          <w:spacing w:val="-3"/>
        </w:rPr>
        <w:t xml:space="preserve"> </w:t>
      </w:r>
      <w:r>
        <w:t>the</w:t>
      </w:r>
      <w:r>
        <w:rPr>
          <w:spacing w:val="-2"/>
        </w:rPr>
        <w:t xml:space="preserve"> </w:t>
      </w:r>
      <w:r>
        <w:rPr>
          <w:spacing w:val="-4"/>
        </w:rPr>
        <w:t>Act.</w:t>
      </w:r>
    </w:p>
    <w:p w14:paraId="046AA290" w14:textId="77777777" w:rsidR="00820CF8" w:rsidRDefault="00820CF8">
      <w:pPr>
        <w:pStyle w:val="BodyText"/>
      </w:pPr>
    </w:p>
    <w:p w14:paraId="09EB3340" w14:textId="6775F112" w:rsidR="00820CF8" w:rsidRDefault="00340F12">
      <w:pPr>
        <w:pStyle w:val="BodyText"/>
        <w:ind w:left="100" w:right="114"/>
        <w:jc w:val="both"/>
      </w:pPr>
      <w:r>
        <w:t>SECTION 3. UNIFORM CRITERIA. (A) The following general uniform criteria will apply to all categories of eligible projects: (1) Extent to which a project will create or retain jobs; (2) Estimated value of tax</w:t>
      </w:r>
      <w:r>
        <w:rPr>
          <w:spacing w:val="-1"/>
        </w:rPr>
        <w:t xml:space="preserve"> </w:t>
      </w:r>
      <w:r>
        <w:t>exemptions;</w:t>
      </w:r>
      <w:r>
        <w:rPr>
          <w:spacing w:val="-2"/>
        </w:rPr>
        <w:t xml:space="preserve"> </w:t>
      </w:r>
      <w:r>
        <w:t>(3)</w:t>
      </w:r>
      <w:r>
        <w:rPr>
          <w:spacing w:val="-1"/>
        </w:rPr>
        <w:t xml:space="preserve"> </w:t>
      </w:r>
      <w:r>
        <w:t>Amount of private</w:t>
      </w:r>
      <w:r>
        <w:rPr>
          <w:spacing w:val="-1"/>
        </w:rPr>
        <w:t xml:space="preserve"> </w:t>
      </w:r>
      <w:r>
        <w:t>sector</w:t>
      </w:r>
      <w:r>
        <w:rPr>
          <w:spacing w:val="-2"/>
        </w:rPr>
        <w:t xml:space="preserve"> </w:t>
      </w:r>
      <w:r>
        <w:t>investment; (4)</w:t>
      </w:r>
      <w:r>
        <w:rPr>
          <w:spacing w:val="-1"/>
        </w:rPr>
        <w:t xml:space="preserve"> </w:t>
      </w:r>
      <w:r>
        <w:t>Likelihood</w:t>
      </w:r>
      <w:r>
        <w:rPr>
          <w:spacing w:val="-4"/>
        </w:rPr>
        <w:t xml:space="preserve"> </w:t>
      </w:r>
      <w:r>
        <w:t>of</w:t>
      </w:r>
      <w:r>
        <w:rPr>
          <w:spacing w:val="-3"/>
        </w:rPr>
        <w:t xml:space="preserve"> </w:t>
      </w:r>
      <w:r>
        <w:t>project being</w:t>
      </w:r>
      <w:r>
        <w:rPr>
          <w:spacing w:val="-4"/>
        </w:rPr>
        <w:t xml:space="preserve"> </w:t>
      </w:r>
      <w:r>
        <w:t xml:space="preserve">accomplished in a timely fashion; (5) Extent of new revenue provided to local taxing </w:t>
      </w:r>
      <w:r w:rsidRPr="002F050C">
        <w:t xml:space="preserve">jurisdictions; (6) </w:t>
      </w:r>
      <w:r w:rsidRPr="002F050C">
        <w:rPr>
          <w:u w:color="00827F"/>
        </w:rPr>
        <w:t>Industry use</w:t>
      </w:r>
      <w:r w:rsidRPr="002F050C">
        <w:t xml:space="preserve"> </w:t>
      </w:r>
      <w:r w:rsidRPr="002F050C">
        <w:rPr>
          <w:u w:color="00827F"/>
        </w:rPr>
        <w:t>consistent with comprehensive plan</w:t>
      </w:r>
      <w:r w:rsidRPr="002F050C">
        <w:t xml:space="preserve">; (7) Local labor construction jobs; </w:t>
      </w:r>
      <w:r w:rsidRPr="002F050C">
        <w:rPr>
          <w:u w:color="00827F"/>
        </w:rPr>
        <w:t>(8) Retention/flight risk of</w:t>
      </w:r>
      <w:r w:rsidRPr="002F050C">
        <w:t xml:space="preserve"> </w:t>
      </w:r>
      <w:r w:rsidRPr="002F050C">
        <w:rPr>
          <w:u w:color="00827F"/>
        </w:rPr>
        <w:t xml:space="preserve">applicant </w:t>
      </w:r>
      <w:r w:rsidRPr="002F050C">
        <w:t>(</w:t>
      </w:r>
      <w:r w:rsidRPr="002F050C">
        <w:rPr>
          <w:u w:color="00827F"/>
        </w:rPr>
        <w:t>9</w:t>
      </w:r>
      <w:r w:rsidRPr="002F050C">
        <w:t>)</w:t>
      </w:r>
      <w:r w:rsidRPr="002F050C">
        <w:rPr>
          <w:u w:color="00827F"/>
        </w:rPr>
        <w:t xml:space="preserve"> The extent possible to which the project uses environmentally friendly practices;</w:t>
      </w:r>
      <w:r w:rsidRPr="002F050C">
        <w:t xml:space="preserve"> (1</w:t>
      </w:r>
      <w:r w:rsidRPr="002F050C">
        <w:rPr>
          <w:u w:color="00827F"/>
        </w:rPr>
        <w:t>0</w:t>
      </w:r>
      <w:r w:rsidRPr="002F050C">
        <w:t>) environmental benefits, if any; and (1</w:t>
      </w:r>
      <w:r w:rsidRPr="002F050C">
        <w:rPr>
          <w:u w:color="00827F"/>
        </w:rPr>
        <w:t>1</w:t>
      </w:r>
      <w:r w:rsidRPr="002F050C">
        <w:t>) any other public benefits</w:t>
      </w:r>
    </w:p>
    <w:p w14:paraId="1F19D5ED" w14:textId="77777777" w:rsidR="00820CF8" w:rsidRDefault="00820CF8">
      <w:pPr>
        <w:pStyle w:val="BodyText"/>
        <w:spacing w:before="6"/>
        <w:rPr>
          <w:sz w:val="16"/>
        </w:rPr>
      </w:pPr>
    </w:p>
    <w:p w14:paraId="3D309700" w14:textId="77777777" w:rsidR="00820CF8" w:rsidRDefault="00340F12">
      <w:pPr>
        <w:pStyle w:val="ListParagraph"/>
        <w:numPr>
          <w:ilvl w:val="0"/>
          <w:numId w:val="1"/>
        </w:numPr>
        <w:tabs>
          <w:tab w:val="left" w:pos="719"/>
          <w:tab w:val="left" w:pos="720"/>
        </w:tabs>
        <w:spacing w:before="63" w:line="252" w:lineRule="exact"/>
        <w:ind w:left="720"/>
        <w:jc w:val="right"/>
      </w:pPr>
      <w:r>
        <w:t>The</w:t>
      </w:r>
      <w:r>
        <w:rPr>
          <w:spacing w:val="62"/>
        </w:rPr>
        <w:t xml:space="preserve"> </w:t>
      </w:r>
      <w:r>
        <w:t>following</w:t>
      </w:r>
      <w:r>
        <w:rPr>
          <w:spacing w:val="64"/>
        </w:rPr>
        <w:t xml:space="preserve"> </w:t>
      </w:r>
      <w:r>
        <w:t>additional</w:t>
      </w:r>
      <w:r>
        <w:rPr>
          <w:spacing w:val="65"/>
        </w:rPr>
        <w:t xml:space="preserve"> </w:t>
      </w:r>
      <w:r>
        <w:t>criteria</w:t>
      </w:r>
      <w:r>
        <w:rPr>
          <w:spacing w:val="70"/>
        </w:rPr>
        <w:t xml:space="preserve"> </w:t>
      </w:r>
      <w:r>
        <w:t>may</w:t>
      </w:r>
      <w:r>
        <w:rPr>
          <w:spacing w:val="64"/>
        </w:rPr>
        <w:t xml:space="preserve"> </w:t>
      </w:r>
      <w:r>
        <w:t>apply</w:t>
      </w:r>
      <w:r>
        <w:rPr>
          <w:spacing w:val="64"/>
        </w:rPr>
        <w:t xml:space="preserve"> </w:t>
      </w:r>
      <w:r>
        <w:t>to</w:t>
      </w:r>
      <w:r>
        <w:rPr>
          <w:spacing w:val="68"/>
        </w:rPr>
        <w:t xml:space="preserve"> </w:t>
      </w:r>
      <w:r>
        <w:t>warehousing</w:t>
      </w:r>
      <w:r>
        <w:rPr>
          <w:spacing w:val="64"/>
        </w:rPr>
        <w:t xml:space="preserve"> </w:t>
      </w:r>
      <w:r>
        <w:t>and</w:t>
      </w:r>
      <w:r>
        <w:rPr>
          <w:spacing w:val="67"/>
        </w:rPr>
        <w:t xml:space="preserve"> </w:t>
      </w:r>
      <w:r>
        <w:t>research</w:t>
      </w:r>
      <w:r>
        <w:rPr>
          <w:spacing w:val="68"/>
        </w:rPr>
        <w:t xml:space="preserve"> </w:t>
      </w:r>
      <w:r>
        <w:rPr>
          <w:spacing w:val="-2"/>
        </w:rPr>
        <w:t>projects:</w:t>
      </w:r>
    </w:p>
    <w:p w14:paraId="0C1DB3CB" w14:textId="77777777" w:rsidR="00820CF8" w:rsidRDefault="00340F12">
      <w:pPr>
        <w:pStyle w:val="BodyText"/>
        <w:spacing w:line="252" w:lineRule="exact"/>
        <w:ind w:right="119"/>
        <w:jc w:val="right"/>
      </w:pPr>
      <w:r>
        <w:t>(1)</w:t>
      </w:r>
      <w:r>
        <w:rPr>
          <w:spacing w:val="-3"/>
        </w:rPr>
        <w:t xml:space="preserve"> </w:t>
      </w:r>
      <w:r>
        <w:t>wage</w:t>
      </w:r>
      <w:r>
        <w:rPr>
          <w:spacing w:val="23"/>
        </w:rPr>
        <w:t xml:space="preserve"> </w:t>
      </w:r>
      <w:r>
        <w:t>rates</w:t>
      </w:r>
      <w:r>
        <w:rPr>
          <w:spacing w:val="24"/>
        </w:rPr>
        <w:t xml:space="preserve"> </w:t>
      </w:r>
      <w:r>
        <w:t>(above</w:t>
      </w:r>
      <w:r>
        <w:rPr>
          <w:spacing w:val="26"/>
        </w:rPr>
        <w:t xml:space="preserve"> </w:t>
      </w:r>
      <w:r>
        <w:t>median</w:t>
      </w:r>
      <w:r>
        <w:rPr>
          <w:spacing w:val="23"/>
        </w:rPr>
        <w:t xml:space="preserve"> </w:t>
      </w:r>
      <w:r>
        <w:t>for</w:t>
      </w:r>
      <w:r>
        <w:rPr>
          <w:spacing w:val="27"/>
        </w:rPr>
        <w:t xml:space="preserve"> </w:t>
      </w:r>
      <w:r>
        <w:t>Town);</w:t>
      </w:r>
      <w:r>
        <w:rPr>
          <w:spacing w:val="24"/>
        </w:rPr>
        <w:t xml:space="preserve"> </w:t>
      </w:r>
      <w:r>
        <w:t>(2)</w:t>
      </w:r>
      <w:r>
        <w:rPr>
          <w:spacing w:val="-1"/>
        </w:rPr>
        <w:t xml:space="preserve"> </w:t>
      </w:r>
      <w:r>
        <w:t>in</w:t>
      </w:r>
      <w:r>
        <w:rPr>
          <w:spacing w:val="22"/>
        </w:rPr>
        <w:t xml:space="preserve"> </w:t>
      </w:r>
      <w:r>
        <w:t>Town</w:t>
      </w:r>
      <w:r>
        <w:rPr>
          <w:spacing w:val="26"/>
        </w:rPr>
        <w:t xml:space="preserve"> </w:t>
      </w:r>
      <w:r>
        <w:t>purchases</w:t>
      </w:r>
      <w:r>
        <w:rPr>
          <w:spacing w:val="24"/>
        </w:rPr>
        <w:t xml:space="preserve"> </w:t>
      </w:r>
      <w:r>
        <w:t>(%</w:t>
      </w:r>
      <w:r>
        <w:rPr>
          <w:spacing w:val="26"/>
        </w:rPr>
        <w:t xml:space="preserve"> </w:t>
      </w:r>
      <w:r>
        <w:t>of</w:t>
      </w:r>
      <w:r>
        <w:rPr>
          <w:spacing w:val="26"/>
        </w:rPr>
        <w:t xml:space="preserve"> </w:t>
      </w:r>
      <w:r>
        <w:t>purchases</w:t>
      </w:r>
      <w:r>
        <w:rPr>
          <w:spacing w:val="24"/>
        </w:rPr>
        <w:t xml:space="preserve"> </w:t>
      </w:r>
      <w:r>
        <w:t>from</w:t>
      </w:r>
      <w:r>
        <w:rPr>
          <w:spacing w:val="21"/>
        </w:rPr>
        <w:t xml:space="preserve"> </w:t>
      </w:r>
      <w:r>
        <w:t>local</w:t>
      </w:r>
      <w:r>
        <w:rPr>
          <w:spacing w:val="25"/>
        </w:rPr>
        <w:t xml:space="preserve"> </w:t>
      </w:r>
      <w:r>
        <w:rPr>
          <w:spacing w:val="-2"/>
        </w:rPr>
        <w:t>vendors);</w:t>
      </w:r>
    </w:p>
    <w:p w14:paraId="6A872F96" w14:textId="77777777" w:rsidR="00820CF8" w:rsidRDefault="00340F12">
      <w:pPr>
        <w:pStyle w:val="BodyText"/>
        <w:spacing w:before="1"/>
        <w:ind w:left="100"/>
      </w:pPr>
      <w:r>
        <w:t>(3)</w:t>
      </w:r>
      <w:r>
        <w:rPr>
          <w:spacing w:val="-4"/>
        </w:rPr>
        <w:t xml:space="preserve"> </w:t>
      </w:r>
      <w:r>
        <w:t>supports</w:t>
      </w:r>
      <w:r>
        <w:rPr>
          <w:spacing w:val="29"/>
        </w:rPr>
        <w:t xml:space="preserve"> </w:t>
      </w:r>
      <w:r>
        <w:t>local</w:t>
      </w:r>
      <w:r>
        <w:rPr>
          <w:spacing w:val="31"/>
        </w:rPr>
        <w:t xml:space="preserve"> </w:t>
      </w:r>
      <w:r>
        <w:t>businesses</w:t>
      </w:r>
      <w:r>
        <w:rPr>
          <w:spacing w:val="31"/>
        </w:rPr>
        <w:t xml:space="preserve"> </w:t>
      </w:r>
      <w:r>
        <w:t>or</w:t>
      </w:r>
      <w:r>
        <w:rPr>
          <w:spacing w:val="31"/>
        </w:rPr>
        <w:t xml:space="preserve"> </w:t>
      </w:r>
      <w:r>
        <w:t>clusters;</w:t>
      </w:r>
      <w:r>
        <w:rPr>
          <w:spacing w:val="31"/>
        </w:rPr>
        <w:t xml:space="preserve"> </w:t>
      </w:r>
      <w:r>
        <w:t>(4) retention</w:t>
      </w:r>
      <w:r>
        <w:rPr>
          <w:spacing w:val="31"/>
        </w:rPr>
        <w:t xml:space="preserve"> </w:t>
      </w:r>
      <w:r>
        <w:t>or</w:t>
      </w:r>
      <w:r>
        <w:rPr>
          <w:spacing w:val="31"/>
        </w:rPr>
        <w:t xml:space="preserve"> </w:t>
      </w:r>
      <w:r>
        <w:t>flight</w:t>
      </w:r>
      <w:r>
        <w:rPr>
          <w:spacing w:val="31"/>
        </w:rPr>
        <w:t xml:space="preserve"> </w:t>
      </w:r>
      <w:r>
        <w:t>risk;</w:t>
      </w:r>
      <w:r>
        <w:rPr>
          <w:spacing w:val="34"/>
        </w:rPr>
        <w:t xml:space="preserve"> </w:t>
      </w:r>
      <w:r>
        <w:t>and</w:t>
      </w:r>
      <w:r>
        <w:rPr>
          <w:spacing w:val="31"/>
        </w:rPr>
        <w:t xml:space="preserve"> </w:t>
      </w:r>
      <w:r>
        <w:t>(5)</w:t>
      </w:r>
      <w:r>
        <w:rPr>
          <w:spacing w:val="-1"/>
        </w:rPr>
        <w:t xml:space="preserve"> </w:t>
      </w:r>
      <w:r>
        <w:t>provides</w:t>
      </w:r>
      <w:r>
        <w:rPr>
          <w:spacing w:val="31"/>
        </w:rPr>
        <w:t xml:space="preserve"> </w:t>
      </w:r>
      <w:r>
        <w:t>capacity</w:t>
      </w:r>
      <w:r>
        <w:rPr>
          <w:spacing w:val="29"/>
        </w:rPr>
        <w:t xml:space="preserve"> </w:t>
      </w:r>
      <w:r>
        <w:t>to</w:t>
      </w:r>
      <w:r>
        <w:rPr>
          <w:spacing w:val="34"/>
        </w:rPr>
        <w:t xml:space="preserve"> </w:t>
      </w:r>
      <w:r>
        <w:t>meet Town demand or shortage.</w:t>
      </w:r>
    </w:p>
    <w:p w14:paraId="5F397A36" w14:textId="77777777" w:rsidR="00820CF8" w:rsidRDefault="00820CF8">
      <w:pPr>
        <w:pStyle w:val="BodyText"/>
      </w:pPr>
    </w:p>
    <w:p w14:paraId="3B1258F6" w14:textId="77777777" w:rsidR="00820CF8" w:rsidRDefault="00340F12">
      <w:pPr>
        <w:pStyle w:val="ListParagraph"/>
        <w:numPr>
          <w:ilvl w:val="0"/>
          <w:numId w:val="1"/>
        </w:numPr>
        <w:tabs>
          <w:tab w:val="left" w:pos="1540"/>
          <w:tab w:val="left" w:pos="1541"/>
        </w:tabs>
        <w:ind w:left="100" w:firstLine="719"/>
      </w:pPr>
      <w:r>
        <w:t>The following additional criteria may apply to commercial projects: (1)</w:t>
      </w:r>
      <w:r>
        <w:rPr>
          <w:spacing w:val="-2"/>
        </w:rPr>
        <w:t xml:space="preserve"> </w:t>
      </w:r>
      <w:r>
        <w:t>regional wealth creation</w:t>
      </w:r>
      <w:r>
        <w:rPr>
          <w:spacing w:val="40"/>
        </w:rPr>
        <w:t xml:space="preserve"> </w:t>
      </w:r>
      <w:r>
        <w:t>(%</w:t>
      </w:r>
      <w:r>
        <w:rPr>
          <w:spacing w:val="40"/>
        </w:rPr>
        <w:t xml:space="preserve"> </w:t>
      </w:r>
      <w:r>
        <w:t>of</w:t>
      </w:r>
      <w:r>
        <w:rPr>
          <w:spacing w:val="40"/>
        </w:rPr>
        <w:t xml:space="preserve"> </w:t>
      </w:r>
      <w:r>
        <w:t>sales/customers</w:t>
      </w:r>
      <w:r>
        <w:rPr>
          <w:spacing w:val="40"/>
        </w:rPr>
        <w:t xml:space="preserve"> </w:t>
      </w:r>
      <w:r>
        <w:t>outside</w:t>
      </w:r>
      <w:r>
        <w:rPr>
          <w:spacing w:val="40"/>
        </w:rPr>
        <w:t xml:space="preserve"> </w:t>
      </w:r>
      <w:r>
        <w:t>of</w:t>
      </w:r>
      <w:r>
        <w:rPr>
          <w:spacing w:val="40"/>
        </w:rPr>
        <w:t xml:space="preserve"> </w:t>
      </w:r>
      <w:r>
        <w:t>the</w:t>
      </w:r>
      <w:r>
        <w:rPr>
          <w:spacing w:val="40"/>
        </w:rPr>
        <w:t xml:space="preserve"> </w:t>
      </w:r>
      <w:r>
        <w:t>Town);</w:t>
      </w:r>
      <w:r>
        <w:rPr>
          <w:spacing w:val="40"/>
        </w:rPr>
        <w:t xml:space="preserve"> </w:t>
      </w:r>
      <w:r>
        <w:t>(2)</w:t>
      </w:r>
      <w:r>
        <w:rPr>
          <w:spacing w:val="-3"/>
        </w:rPr>
        <w:t xml:space="preserve"> </w:t>
      </w:r>
      <w:r>
        <w:t>located</w:t>
      </w:r>
      <w:r>
        <w:rPr>
          <w:spacing w:val="40"/>
        </w:rPr>
        <w:t xml:space="preserve"> </w:t>
      </w:r>
      <w:r>
        <w:t>in</w:t>
      </w:r>
      <w:r>
        <w:rPr>
          <w:spacing w:val="40"/>
        </w:rPr>
        <w:t xml:space="preserve"> </w:t>
      </w:r>
      <w:r>
        <w:t>a</w:t>
      </w:r>
      <w:r>
        <w:rPr>
          <w:spacing w:val="40"/>
        </w:rPr>
        <w:t xml:space="preserve"> </w:t>
      </w:r>
      <w:r>
        <w:t>highly</w:t>
      </w:r>
      <w:r>
        <w:rPr>
          <w:spacing w:val="40"/>
        </w:rPr>
        <w:t xml:space="preserve"> </w:t>
      </w:r>
      <w:r>
        <w:t>distressed</w:t>
      </w:r>
      <w:r>
        <w:rPr>
          <w:spacing w:val="40"/>
        </w:rPr>
        <w:t xml:space="preserve"> </w:t>
      </w:r>
      <w:r>
        <w:t>census</w:t>
      </w:r>
      <w:r>
        <w:rPr>
          <w:spacing w:val="40"/>
        </w:rPr>
        <w:t xml:space="preserve"> </w:t>
      </w:r>
      <w:r>
        <w:t>tract;</w:t>
      </w:r>
    </w:p>
    <w:p w14:paraId="49EBAC0F" w14:textId="77777777" w:rsidR="00820CF8" w:rsidRDefault="00340F12">
      <w:pPr>
        <w:pStyle w:val="BodyText"/>
        <w:spacing w:before="1" w:line="252" w:lineRule="exact"/>
        <w:ind w:left="100"/>
      </w:pPr>
      <w:r>
        <w:t>(3)</w:t>
      </w:r>
      <w:r>
        <w:rPr>
          <w:spacing w:val="-2"/>
        </w:rPr>
        <w:t xml:space="preserve"> </w:t>
      </w:r>
      <w:r>
        <w:t>alignment</w:t>
      </w:r>
      <w:r>
        <w:rPr>
          <w:spacing w:val="47"/>
        </w:rPr>
        <w:t xml:space="preserve"> </w:t>
      </w:r>
      <w:r>
        <w:t>with</w:t>
      </w:r>
      <w:r>
        <w:rPr>
          <w:spacing w:val="44"/>
        </w:rPr>
        <w:t xml:space="preserve"> </w:t>
      </w:r>
      <w:r>
        <w:t>local</w:t>
      </w:r>
      <w:r>
        <w:rPr>
          <w:spacing w:val="47"/>
        </w:rPr>
        <w:t xml:space="preserve"> </w:t>
      </w:r>
      <w:r>
        <w:t>planning</w:t>
      </w:r>
      <w:r>
        <w:rPr>
          <w:spacing w:val="43"/>
        </w:rPr>
        <w:t xml:space="preserve"> </w:t>
      </w:r>
      <w:r>
        <w:t>and</w:t>
      </w:r>
      <w:r>
        <w:rPr>
          <w:spacing w:val="46"/>
        </w:rPr>
        <w:t xml:space="preserve"> </w:t>
      </w:r>
      <w:r>
        <w:t>development</w:t>
      </w:r>
      <w:r>
        <w:rPr>
          <w:spacing w:val="45"/>
        </w:rPr>
        <w:t xml:space="preserve"> </w:t>
      </w:r>
      <w:r>
        <w:t>efforts;</w:t>
      </w:r>
      <w:r>
        <w:rPr>
          <w:spacing w:val="45"/>
        </w:rPr>
        <w:t xml:space="preserve"> </w:t>
      </w:r>
      <w:r>
        <w:t>(4)</w:t>
      </w:r>
      <w:r>
        <w:rPr>
          <w:spacing w:val="-1"/>
        </w:rPr>
        <w:t xml:space="preserve"> </w:t>
      </w:r>
      <w:r>
        <w:t>promotes</w:t>
      </w:r>
      <w:r>
        <w:rPr>
          <w:spacing w:val="44"/>
        </w:rPr>
        <w:t xml:space="preserve"> </w:t>
      </w:r>
      <w:r>
        <w:t>walkable</w:t>
      </w:r>
      <w:r>
        <w:rPr>
          <w:spacing w:val="44"/>
        </w:rPr>
        <w:t xml:space="preserve"> </w:t>
      </w:r>
      <w:r>
        <w:t>community</w:t>
      </w:r>
      <w:r>
        <w:rPr>
          <w:spacing w:val="44"/>
        </w:rPr>
        <w:t xml:space="preserve"> </w:t>
      </w:r>
      <w:r>
        <w:rPr>
          <w:spacing w:val="-2"/>
        </w:rPr>
        <w:t>areas;</w:t>
      </w:r>
    </w:p>
    <w:p w14:paraId="71349B5B" w14:textId="77777777" w:rsidR="00820CF8" w:rsidRDefault="00340F12">
      <w:pPr>
        <w:pStyle w:val="BodyText"/>
        <w:spacing w:line="252" w:lineRule="exact"/>
        <w:ind w:left="100"/>
      </w:pPr>
      <w:r>
        <w:t>(5)</w:t>
      </w:r>
      <w:r>
        <w:rPr>
          <w:spacing w:val="-4"/>
        </w:rPr>
        <w:t xml:space="preserve"> </w:t>
      </w:r>
      <w:r>
        <w:t>elimination</w:t>
      </w:r>
      <w:r>
        <w:rPr>
          <w:spacing w:val="52"/>
        </w:rPr>
        <w:t xml:space="preserve"> </w:t>
      </w:r>
      <w:r>
        <w:t>or</w:t>
      </w:r>
      <w:r>
        <w:rPr>
          <w:spacing w:val="49"/>
        </w:rPr>
        <w:t xml:space="preserve"> </w:t>
      </w:r>
      <w:r>
        <w:t>reduction</w:t>
      </w:r>
      <w:r>
        <w:rPr>
          <w:spacing w:val="52"/>
        </w:rPr>
        <w:t xml:space="preserve"> </w:t>
      </w:r>
      <w:r>
        <w:t>in</w:t>
      </w:r>
      <w:r>
        <w:rPr>
          <w:spacing w:val="52"/>
        </w:rPr>
        <w:t xml:space="preserve"> </w:t>
      </w:r>
      <w:r>
        <w:t>blight;</w:t>
      </w:r>
      <w:r>
        <w:rPr>
          <w:spacing w:val="52"/>
        </w:rPr>
        <w:t xml:space="preserve"> </w:t>
      </w:r>
      <w:r>
        <w:t>(6)</w:t>
      </w:r>
      <w:r>
        <w:rPr>
          <w:spacing w:val="-1"/>
        </w:rPr>
        <w:t xml:space="preserve"> </w:t>
      </w:r>
      <w:r>
        <w:t>proximity/support</w:t>
      </w:r>
      <w:r>
        <w:rPr>
          <w:spacing w:val="52"/>
        </w:rPr>
        <w:t xml:space="preserve"> </w:t>
      </w:r>
      <w:r>
        <w:t>of</w:t>
      </w:r>
      <w:r>
        <w:rPr>
          <w:spacing w:val="53"/>
        </w:rPr>
        <w:t xml:space="preserve"> </w:t>
      </w:r>
      <w:r>
        <w:t>regional</w:t>
      </w:r>
      <w:r>
        <w:rPr>
          <w:spacing w:val="51"/>
        </w:rPr>
        <w:t xml:space="preserve"> </w:t>
      </w:r>
      <w:r>
        <w:t>tourism</w:t>
      </w:r>
      <w:r>
        <w:rPr>
          <w:spacing w:val="48"/>
        </w:rPr>
        <w:t xml:space="preserve"> </w:t>
      </w:r>
      <w:r>
        <w:rPr>
          <w:spacing w:val="-2"/>
        </w:rPr>
        <w:t>attractions/facilities;</w:t>
      </w:r>
    </w:p>
    <w:p w14:paraId="0A38DF15" w14:textId="77777777" w:rsidR="00820CF8" w:rsidRDefault="00340F12">
      <w:pPr>
        <w:pStyle w:val="BodyText"/>
        <w:spacing w:before="1"/>
        <w:ind w:left="100"/>
      </w:pPr>
      <w:r>
        <w:t>(7)</w:t>
      </w:r>
      <w:r>
        <w:rPr>
          <w:spacing w:val="-4"/>
        </w:rPr>
        <w:t xml:space="preserve"> </w:t>
      </w:r>
      <w:r>
        <w:t>local</w:t>
      </w:r>
      <w:r>
        <w:rPr>
          <w:spacing w:val="25"/>
        </w:rPr>
        <w:t xml:space="preserve"> </w:t>
      </w:r>
      <w:r>
        <w:t>or</w:t>
      </w:r>
      <w:r>
        <w:rPr>
          <w:spacing w:val="23"/>
        </w:rPr>
        <w:t xml:space="preserve"> </w:t>
      </w:r>
      <w:r>
        <w:t>Town</w:t>
      </w:r>
      <w:r>
        <w:rPr>
          <w:spacing w:val="22"/>
        </w:rPr>
        <w:t xml:space="preserve"> </w:t>
      </w:r>
      <w:r>
        <w:t>official</w:t>
      </w:r>
      <w:r>
        <w:rPr>
          <w:spacing w:val="22"/>
        </w:rPr>
        <w:t xml:space="preserve"> </w:t>
      </w:r>
      <w:r>
        <w:t>support;</w:t>
      </w:r>
      <w:r>
        <w:rPr>
          <w:spacing w:val="25"/>
        </w:rPr>
        <w:t xml:space="preserve"> </w:t>
      </w:r>
      <w:r>
        <w:t>(8)</w:t>
      </w:r>
      <w:r>
        <w:rPr>
          <w:spacing w:val="-1"/>
        </w:rPr>
        <w:t xml:space="preserve"> </w:t>
      </w:r>
      <w:r>
        <w:t>building</w:t>
      </w:r>
      <w:r>
        <w:rPr>
          <w:spacing w:val="22"/>
        </w:rPr>
        <w:t xml:space="preserve"> </w:t>
      </w:r>
      <w:r>
        <w:t>or</w:t>
      </w:r>
      <w:r>
        <w:rPr>
          <w:spacing w:val="22"/>
        </w:rPr>
        <w:t xml:space="preserve"> </w:t>
      </w:r>
      <w:r>
        <w:t>site</w:t>
      </w:r>
      <w:r>
        <w:rPr>
          <w:spacing w:val="24"/>
        </w:rPr>
        <w:t xml:space="preserve"> </w:t>
      </w:r>
      <w:r>
        <w:t>has</w:t>
      </w:r>
      <w:r>
        <w:rPr>
          <w:spacing w:val="22"/>
        </w:rPr>
        <w:t xml:space="preserve"> </w:t>
      </w:r>
      <w:r>
        <w:t>historic</w:t>
      </w:r>
      <w:r>
        <w:rPr>
          <w:spacing w:val="24"/>
        </w:rPr>
        <w:t xml:space="preserve"> </w:t>
      </w:r>
      <w:r>
        <w:t>designation;</w:t>
      </w:r>
      <w:r>
        <w:rPr>
          <w:spacing w:val="25"/>
        </w:rPr>
        <w:t xml:space="preserve"> </w:t>
      </w:r>
      <w:r>
        <w:t>(9)</w:t>
      </w:r>
      <w:r>
        <w:rPr>
          <w:spacing w:val="-1"/>
        </w:rPr>
        <w:t xml:space="preserve"> </w:t>
      </w:r>
      <w:r>
        <w:t>provides</w:t>
      </w:r>
      <w:r>
        <w:rPr>
          <w:spacing w:val="22"/>
        </w:rPr>
        <w:t xml:space="preserve"> </w:t>
      </w:r>
      <w:r>
        <w:t>brownfield remediation; and (10) if the project is a commercial adaptive reuse</w:t>
      </w:r>
    </w:p>
    <w:p w14:paraId="42D2E732" w14:textId="77777777" w:rsidR="00820CF8" w:rsidRDefault="00820CF8">
      <w:pPr>
        <w:sectPr w:rsidR="00820CF8">
          <w:footerReference w:type="default" r:id="rId7"/>
          <w:type w:val="continuous"/>
          <w:pgSz w:w="12240" w:h="15840"/>
          <w:pgMar w:top="1400" w:right="1320" w:bottom="780" w:left="1340" w:header="0" w:footer="599" w:gutter="0"/>
          <w:pgNumType w:start="1"/>
          <w:cols w:space="720"/>
        </w:sectPr>
      </w:pPr>
    </w:p>
    <w:p w14:paraId="2FFC3657" w14:textId="77777777" w:rsidR="00820CF8" w:rsidRDefault="00340F12">
      <w:pPr>
        <w:pStyle w:val="BodyText"/>
        <w:spacing w:before="34"/>
        <w:ind w:left="100" w:right="120"/>
        <w:jc w:val="both"/>
      </w:pPr>
      <w:r>
        <w:lastRenderedPageBreak/>
        <w:t>SECTION 4: REMOVAL OR ABANDONMENT. If the proposed project involves the removal or abandonment of a facility or plant within the state, the Agency will notify the chief executive officer or officers of the municipality or municipalities in which the facility or plant was located.</w:t>
      </w:r>
    </w:p>
    <w:p w14:paraId="79BD84E3" w14:textId="77777777" w:rsidR="00820CF8" w:rsidRDefault="00820CF8">
      <w:pPr>
        <w:pStyle w:val="BodyText"/>
        <w:spacing w:before="1"/>
      </w:pPr>
    </w:p>
    <w:p w14:paraId="769FFE22" w14:textId="77777777" w:rsidR="00820CF8" w:rsidRDefault="00340F12">
      <w:pPr>
        <w:pStyle w:val="BodyText"/>
        <w:ind w:left="100" w:right="113"/>
        <w:jc w:val="both"/>
      </w:pPr>
      <w:r>
        <w:t>SECTION 5. EFFECTIVE DATE. This policy shall be effective with respect to any project undertaken</w:t>
      </w:r>
      <w:r>
        <w:rPr>
          <w:spacing w:val="80"/>
        </w:rPr>
        <w:t xml:space="preserve"> </w:t>
      </w:r>
      <w:r>
        <w:t>by the Agency after the date of approval of this Policy.</w:t>
      </w:r>
    </w:p>
    <w:p w14:paraId="72E56059" w14:textId="77777777" w:rsidR="00820CF8" w:rsidRDefault="00820CF8">
      <w:pPr>
        <w:pStyle w:val="BodyText"/>
        <w:rPr>
          <w:sz w:val="20"/>
        </w:rPr>
      </w:pPr>
    </w:p>
    <w:p w14:paraId="64AE3C3A" w14:textId="77777777" w:rsidR="00820CF8" w:rsidRDefault="00820CF8">
      <w:pPr>
        <w:pStyle w:val="BodyText"/>
        <w:rPr>
          <w:sz w:val="20"/>
        </w:rPr>
      </w:pPr>
    </w:p>
    <w:p w14:paraId="0B496DB1" w14:textId="77777777" w:rsidR="00820CF8" w:rsidRDefault="00820CF8">
      <w:pPr>
        <w:pStyle w:val="BodyText"/>
        <w:rPr>
          <w:sz w:val="20"/>
        </w:rPr>
      </w:pPr>
    </w:p>
    <w:p w14:paraId="1B01D301" w14:textId="77777777" w:rsidR="00820CF8" w:rsidRDefault="00820CF8">
      <w:pPr>
        <w:pStyle w:val="BodyText"/>
        <w:rPr>
          <w:sz w:val="20"/>
        </w:rPr>
      </w:pPr>
    </w:p>
    <w:p w14:paraId="30088D94" w14:textId="77777777" w:rsidR="00820CF8" w:rsidRDefault="00820CF8">
      <w:pPr>
        <w:pStyle w:val="BodyText"/>
        <w:rPr>
          <w:sz w:val="20"/>
        </w:rPr>
      </w:pPr>
    </w:p>
    <w:p w14:paraId="532C33CB" w14:textId="77777777" w:rsidR="00820CF8" w:rsidRDefault="00820CF8">
      <w:pPr>
        <w:pStyle w:val="BodyText"/>
        <w:rPr>
          <w:sz w:val="20"/>
        </w:rPr>
      </w:pPr>
    </w:p>
    <w:p w14:paraId="61CBC218" w14:textId="77777777" w:rsidR="00820CF8" w:rsidRDefault="00820CF8">
      <w:pPr>
        <w:pStyle w:val="BodyText"/>
        <w:rPr>
          <w:sz w:val="20"/>
        </w:rPr>
      </w:pPr>
    </w:p>
    <w:p w14:paraId="60E1FA45" w14:textId="77777777" w:rsidR="00820CF8" w:rsidRDefault="00820CF8">
      <w:pPr>
        <w:pStyle w:val="BodyText"/>
        <w:rPr>
          <w:sz w:val="20"/>
        </w:rPr>
      </w:pPr>
    </w:p>
    <w:p w14:paraId="584B03F4" w14:textId="77777777" w:rsidR="00820CF8" w:rsidRDefault="00820CF8">
      <w:pPr>
        <w:pStyle w:val="BodyText"/>
        <w:rPr>
          <w:sz w:val="20"/>
        </w:rPr>
      </w:pPr>
    </w:p>
    <w:p w14:paraId="50E38E24" w14:textId="77777777" w:rsidR="00820CF8" w:rsidRDefault="00820CF8">
      <w:pPr>
        <w:pStyle w:val="BodyText"/>
        <w:rPr>
          <w:sz w:val="20"/>
        </w:rPr>
      </w:pPr>
    </w:p>
    <w:p w14:paraId="44D0E780" w14:textId="77777777" w:rsidR="00820CF8" w:rsidRDefault="00820CF8">
      <w:pPr>
        <w:pStyle w:val="BodyText"/>
        <w:rPr>
          <w:sz w:val="20"/>
        </w:rPr>
      </w:pPr>
    </w:p>
    <w:p w14:paraId="1D4DECF9" w14:textId="77777777" w:rsidR="00820CF8" w:rsidRDefault="00820CF8">
      <w:pPr>
        <w:pStyle w:val="BodyText"/>
        <w:rPr>
          <w:sz w:val="20"/>
        </w:rPr>
      </w:pPr>
    </w:p>
    <w:p w14:paraId="5188CD45" w14:textId="77777777" w:rsidR="00820CF8" w:rsidRDefault="00820CF8">
      <w:pPr>
        <w:pStyle w:val="BodyText"/>
        <w:rPr>
          <w:sz w:val="20"/>
        </w:rPr>
      </w:pPr>
    </w:p>
    <w:p w14:paraId="0837AE7B" w14:textId="77777777" w:rsidR="00820CF8" w:rsidRDefault="00820CF8">
      <w:pPr>
        <w:pStyle w:val="BodyText"/>
        <w:rPr>
          <w:sz w:val="20"/>
        </w:rPr>
      </w:pPr>
    </w:p>
    <w:p w14:paraId="5B2D5310" w14:textId="77777777" w:rsidR="00820CF8" w:rsidRDefault="00820CF8">
      <w:pPr>
        <w:pStyle w:val="BodyText"/>
        <w:rPr>
          <w:sz w:val="20"/>
        </w:rPr>
      </w:pPr>
    </w:p>
    <w:p w14:paraId="74D8775C" w14:textId="77777777" w:rsidR="00820CF8" w:rsidRDefault="00820CF8">
      <w:pPr>
        <w:pStyle w:val="BodyText"/>
        <w:rPr>
          <w:sz w:val="20"/>
        </w:rPr>
      </w:pPr>
    </w:p>
    <w:p w14:paraId="2F67E980" w14:textId="77777777" w:rsidR="00820CF8" w:rsidRDefault="00820CF8">
      <w:pPr>
        <w:pStyle w:val="BodyText"/>
        <w:rPr>
          <w:sz w:val="20"/>
        </w:rPr>
      </w:pPr>
    </w:p>
    <w:p w14:paraId="4075AEB0" w14:textId="77777777" w:rsidR="00820CF8" w:rsidRDefault="00820CF8">
      <w:pPr>
        <w:pStyle w:val="BodyText"/>
        <w:rPr>
          <w:sz w:val="20"/>
        </w:rPr>
      </w:pPr>
    </w:p>
    <w:p w14:paraId="7DBB71F2" w14:textId="77777777" w:rsidR="00820CF8" w:rsidRDefault="00820CF8">
      <w:pPr>
        <w:pStyle w:val="BodyText"/>
        <w:rPr>
          <w:sz w:val="20"/>
        </w:rPr>
      </w:pPr>
    </w:p>
    <w:p w14:paraId="1B0F5338" w14:textId="77777777" w:rsidR="00820CF8" w:rsidRDefault="00820CF8">
      <w:pPr>
        <w:pStyle w:val="BodyText"/>
        <w:rPr>
          <w:sz w:val="20"/>
        </w:rPr>
      </w:pPr>
    </w:p>
    <w:p w14:paraId="35F83A06" w14:textId="77777777" w:rsidR="00820CF8" w:rsidRDefault="00820CF8">
      <w:pPr>
        <w:pStyle w:val="BodyText"/>
        <w:rPr>
          <w:sz w:val="20"/>
        </w:rPr>
      </w:pPr>
    </w:p>
    <w:p w14:paraId="0ED6D83E" w14:textId="77777777" w:rsidR="00820CF8" w:rsidRDefault="00820CF8">
      <w:pPr>
        <w:pStyle w:val="BodyText"/>
        <w:rPr>
          <w:sz w:val="20"/>
        </w:rPr>
      </w:pPr>
    </w:p>
    <w:p w14:paraId="633270C1" w14:textId="77777777" w:rsidR="00820CF8" w:rsidRDefault="00820CF8">
      <w:pPr>
        <w:pStyle w:val="BodyText"/>
        <w:rPr>
          <w:sz w:val="20"/>
        </w:rPr>
      </w:pPr>
    </w:p>
    <w:p w14:paraId="211C78BA" w14:textId="77777777" w:rsidR="00820CF8" w:rsidRDefault="00820CF8">
      <w:pPr>
        <w:pStyle w:val="BodyText"/>
        <w:rPr>
          <w:sz w:val="20"/>
        </w:rPr>
      </w:pPr>
    </w:p>
    <w:p w14:paraId="5C503E87" w14:textId="77777777" w:rsidR="00820CF8" w:rsidRDefault="00820CF8">
      <w:pPr>
        <w:pStyle w:val="BodyText"/>
        <w:rPr>
          <w:sz w:val="20"/>
        </w:rPr>
      </w:pPr>
    </w:p>
    <w:p w14:paraId="0D7B9B69" w14:textId="77777777" w:rsidR="00820CF8" w:rsidRDefault="00820CF8">
      <w:pPr>
        <w:pStyle w:val="BodyText"/>
        <w:rPr>
          <w:sz w:val="20"/>
        </w:rPr>
      </w:pPr>
    </w:p>
    <w:p w14:paraId="5A05C0DE" w14:textId="77777777" w:rsidR="00820CF8" w:rsidRDefault="00820CF8">
      <w:pPr>
        <w:pStyle w:val="BodyText"/>
        <w:rPr>
          <w:sz w:val="20"/>
        </w:rPr>
      </w:pPr>
    </w:p>
    <w:p w14:paraId="29C4E78E" w14:textId="77777777" w:rsidR="00820CF8" w:rsidRDefault="00820CF8">
      <w:pPr>
        <w:pStyle w:val="BodyText"/>
        <w:rPr>
          <w:sz w:val="20"/>
        </w:rPr>
      </w:pPr>
    </w:p>
    <w:p w14:paraId="01F40370" w14:textId="77777777" w:rsidR="00820CF8" w:rsidRDefault="00820CF8">
      <w:pPr>
        <w:pStyle w:val="BodyText"/>
        <w:rPr>
          <w:sz w:val="20"/>
        </w:rPr>
      </w:pPr>
    </w:p>
    <w:p w14:paraId="093492CB" w14:textId="77777777" w:rsidR="00820CF8" w:rsidRDefault="00820CF8">
      <w:pPr>
        <w:pStyle w:val="BodyText"/>
        <w:rPr>
          <w:sz w:val="20"/>
        </w:rPr>
      </w:pPr>
    </w:p>
    <w:p w14:paraId="40F02494" w14:textId="77777777" w:rsidR="00820CF8" w:rsidRDefault="00820CF8">
      <w:pPr>
        <w:pStyle w:val="BodyText"/>
        <w:rPr>
          <w:sz w:val="20"/>
        </w:rPr>
      </w:pPr>
    </w:p>
    <w:p w14:paraId="57B82064" w14:textId="77777777" w:rsidR="00820CF8" w:rsidRDefault="00820CF8">
      <w:pPr>
        <w:pStyle w:val="BodyText"/>
        <w:rPr>
          <w:sz w:val="20"/>
        </w:rPr>
      </w:pPr>
    </w:p>
    <w:p w14:paraId="4DBF76B1" w14:textId="77777777" w:rsidR="00820CF8" w:rsidRDefault="00820CF8">
      <w:pPr>
        <w:pStyle w:val="BodyText"/>
        <w:rPr>
          <w:sz w:val="20"/>
        </w:rPr>
      </w:pPr>
    </w:p>
    <w:p w14:paraId="45394063" w14:textId="77777777" w:rsidR="00820CF8" w:rsidRDefault="00820CF8">
      <w:pPr>
        <w:pStyle w:val="BodyText"/>
        <w:rPr>
          <w:sz w:val="20"/>
        </w:rPr>
      </w:pPr>
    </w:p>
    <w:p w14:paraId="4067F8DF" w14:textId="77777777" w:rsidR="00820CF8" w:rsidRDefault="00820CF8">
      <w:pPr>
        <w:pStyle w:val="BodyText"/>
        <w:rPr>
          <w:sz w:val="20"/>
        </w:rPr>
      </w:pPr>
    </w:p>
    <w:p w14:paraId="6FC353DB" w14:textId="77777777" w:rsidR="00820CF8" w:rsidRDefault="00820CF8">
      <w:pPr>
        <w:pStyle w:val="BodyText"/>
        <w:rPr>
          <w:sz w:val="20"/>
        </w:rPr>
      </w:pPr>
    </w:p>
    <w:p w14:paraId="3374F863" w14:textId="77777777" w:rsidR="00820CF8" w:rsidRDefault="00820CF8">
      <w:pPr>
        <w:pStyle w:val="BodyText"/>
        <w:rPr>
          <w:sz w:val="20"/>
        </w:rPr>
      </w:pPr>
    </w:p>
    <w:p w14:paraId="2969C34F" w14:textId="77777777" w:rsidR="00820CF8" w:rsidRDefault="00820CF8">
      <w:pPr>
        <w:pStyle w:val="BodyText"/>
        <w:rPr>
          <w:sz w:val="20"/>
        </w:rPr>
      </w:pPr>
    </w:p>
    <w:p w14:paraId="59768344" w14:textId="77777777" w:rsidR="00820CF8" w:rsidRDefault="00820CF8">
      <w:pPr>
        <w:pStyle w:val="BodyText"/>
        <w:rPr>
          <w:sz w:val="20"/>
        </w:rPr>
      </w:pPr>
    </w:p>
    <w:p w14:paraId="3296B22D" w14:textId="77777777" w:rsidR="00820CF8" w:rsidRDefault="00820CF8">
      <w:pPr>
        <w:pStyle w:val="BodyText"/>
        <w:rPr>
          <w:sz w:val="20"/>
        </w:rPr>
      </w:pPr>
    </w:p>
    <w:p w14:paraId="5A3E4675" w14:textId="77777777" w:rsidR="00820CF8" w:rsidRDefault="00820CF8">
      <w:pPr>
        <w:pStyle w:val="BodyText"/>
        <w:rPr>
          <w:sz w:val="20"/>
        </w:rPr>
      </w:pPr>
    </w:p>
    <w:p w14:paraId="2221D5BD" w14:textId="77777777" w:rsidR="00820CF8" w:rsidRDefault="00820CF8">
      <w:pPr>
        <w:pStyle w:val="BodyText"/>
        <w:rPr>
          <w:sz w:val="20"/>
        </w:rPr>
      </w:pPr>
    </w:p>
    <w:p w14:paraId="07118855" w14:textId="77777777" w:rsidR="00820CF8" w:rsidRDefault="00820CF8">
      <w:pPr>
        <w:pStyle w:val="BodyText"/>
        <w:rPr>
          <w:sz w:val="20"/>
        </w:rPr>
      </w:pPr>
    </w:p>
    <w:p w14:paraId="46A7E218" w14:textId="77777777" w:rsidR="00820CF8" w:rsidRDefault="00820CF8">
      <w:pPr>
        <w:pStyle w:val="BodyText"/>
        <w:rPr>
          <w:sz w:val="20"/>
        </w:rPr>
      </w:pPr>
    </w:p>
    <w:p w14:paraId="31999BEB" w14:textId="77777777" w:rsidR="00820CF8" w:rsidRDefault="00820CF8">
      <w:pPr>
        <w:pStyle w:val="BodyText"/>
        <w:rPr>
          <w:sz w:val="20"/>
        </w:rPr>
      </w:pPr>
    </w:p>
    <w:p w14:paraId="6CFF611B" w14:textId="77777777" w:rsidR="00820CF8" w:rsidRDefault="00820CF8">
      <w:pPr>
        <w:pStyle w:val="BodyText"/>
        <w:rPr>
          <w:sz w:val="20"/>
        </w:rPr>
      </w:pPr>
    </w:p>
    <w:p w14:paraId="1C3D47BD" w14:textId="77777777" w:rsidR="00820CF8" w:rsidRDefault="00820CF8">
      <w:pPr>
        <w:pStyle w:val="BodyText"/>
        <w:rPr>
          <w:sz w:val="20"/>
        </w:rPr>
      </w:pPr>
    </w:p>
    <w:p w14:paraId="75F5EC1B" w14:textId="77777777" w:rsidR="00820CF8" w:rsidRDefault="00820CF8">
      <w:pPr>
        <w:pStyle w:val="BodyText"/>
        <w:rPr>
          <w:sz w:val="20"/>
        </w:rPr>
      </w:pPr>
    </w:p>
    <w:p w14:paraId="766FCED4" w14:textId="77777777" w:rsidR="00820CF8" w:rsidRDefault="00820CF8">
      <w:pPr>
        <w:pStyle w:val="BodyText"/>
        <w:rPr>
          <w:sz w:val="20"/>
        </w:rPr>
      </w:pPr>
    </w:p>
    <w:p w14:paraId="3A5E8125" w14:textId="77777777" w:rsidR="00820CF8" w:rsidRDefault="00820CF8">
      <w:pPr>
        <w:pStyle w:val="BodyText"/>
        <w:rPr>
          <w:sz w:val="20"/>
        </w:rPr>
      </w:pPr>
    </w:p>
    <w:p w14:paraId="568D3218" w14:textId="77777777" w:rsidR="00820CF8" w:rsidRDefault="00820CF8">
      <w:pPr>
        <w:pStyle w:val="BodyText"/>
        <w:spacing w:before="4"/>
        <w:rPr>
          <w:sz w:val="16"/>
        </w:rPr>
      </w:pPr>
    </w:p>
    <w:p w14:paraId="01C7B1C4" w14:textId="77777777" w:rsidR="00820CF8" w:rsidRDefault="00340F12">
      <w:pPr>
        <w:pStyle w:val="BodyText"/>
        <w:spacing w:before="63"/>
        <w:ind w:left="4583" w:right="4602"/>
        <w:jc w:val="center"/>
      </w:pPr>
      <w:r>
        <w:t>-</w:t>
      </w:r>
      <w:r>
        <w:rPr>
          <w:spacing w:val="-4"/>
        </w:rPr>
        <w:t xml:space="preserve"> </w:t>
      </w:r>
      <w:r>
        <w:t>2</w:t>
      </w:r>
      <w:r>
        <w:rPr>
          <w:spacing w:val="2"/>
        </w:rPr>
        <w:t xml:space="preserve"> </w:t>
      </w:r>
      <w:r>
        <w:rPr>
          <w:spacing w:val="-10"/>
        </w:rPr>
        <w:t>-</w:t>
      </w:r>
    </w:p>
    <w:sectPr w:rsidR="00820CF8">
      <w:pgSz w:w="12240" w:h="15840"/>
      <w:pgMar w:top="1400" w:right="1320" w:bottom="780" w:left="1340" w:header="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DC4B" w14:textId="77777777" w:rsidR="009B152C" w:rsidRDefault="009B152C">
      <w:r>
        <w:separator/>
      </w:r>
    </w:p>
  </w:endnote>
  <w:endnote w:type="continuationSeparator" w:id="0">
    <w:p w14:paraId="101AC2D7" w14:textId="77777777" w:rsidR="009B152C" w:rsidRDefault="009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103" w14:textId="77777777" w:rsidR="00820CF8" w:rsidRDefault="009B152C">
    <w:pPr>
      <w:pStyle w:val="BodyText"/>
      <w:spacing w:line="14" w:lineRule="auto"/>
      <w:rPr>
        <w:sz w:val="14"/>
      </w:rPr>
    </w:pPr>
    <w:r>
      <w:pict w14:anchorId="06D99CE3">
        <v:shapetype id="_x0000_t202" coordsize="21600,21600" o:spt="202" path="m,l,21600r21600,l21600,xe">
          <v:stroke joinstyle="miter"/>
          <v:path gradientshapeok="t" o:connecttype="rect"/>
        </v:shapetype>
        <v:shape id="docshape1" o:spid="_x0000_s1025" type="#_x0000_t202" alt="" style="position:absolute;margin-left:71pt;margin-top:748.15pt;width:105.55pt;height:9pt;z-index:-251658752;mso-wrap-style:square;mso-wrap-edited:f;mso-width-percent:0;mso-height-percent:0;mso-position-horizontal-relative:page;mso-position-vertical-relative:page;mso-width-percent:0;mso-height-percent:0;v-text-anchor:top" filled="f" stroked="f">
          <v:textbox inset="0,0,0,0">
            <w:txbxContent>
              <w:p w14:paraId="583B1C22" w14:textId="77777777" w:rsidR="00820CF8" w:rsidRDefault="00340F12">
                <w:pPr>
                  <w:spacing w:line="156" w:lineRule="exact"/>
                  <w:ind w:left="20"/>
                  <w:rPr>
                    <w:sz w:val="14"/>
                  </w:rPr>
                </w:pPr>
                <w:r>
                  <w:rPr>
                    <w:sz w:val="14"/>
                  </w:rPr>
                  <w:t>000161.01178</w:t>
                </w:r>
                <w:r>
                  <w:rPr>
                    <w:spacing w:val="-5"/>
                    <w:sz w:val="14"/>
                  </w:rPr>
                  <w:t xml:space="preserve"> </w:t>
                </w:r>
                <w:r>
                  <w:rPr>
                    <w:sz w:val="14"/>
                  </w:rPr>
                  <w:t>Business</w:t>
                </w:r>
                <w:r>
                  <w:rPr>
                    <w:spacing w:val="-7"/>
                    <w:sz w:val="14"/>
                  </w:rPr>
                  <w:t xml:space="preserve"> </w:t>
                </w:r>
                <w:proofErr w:type="spellStart"/>
                <w:r>
                  <w:rPr>
                    <w:spacing w:val="-2"/>
                    <w:sz w:val="14"/>
                  </w:rPr>
                  <w:t>15179165v1</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987B" w14:textId="77777777" w:rsidR="009B152C" w:rsidRDefault="009B152C">
      <w:r>
        <w:separator/>
      </w:r>
    </w:p>
  </w:footnote>
  <w:footnote w:type="continuationSeparator" w:id="0">
    <w:p w14:paraId="3C12A35C" w14:textId="77777777" w:rsidR="009B152C" w:rsidRDefault="009B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980"/>
    <w:multiLevelType w:val="hybridMultilevel"/>
    <w:tmpl w:val="E926DDB8"/>
    <w:lvl w:ilvl="0" w:tplc="5F4C50B0">
      <w:start w:val="2"/>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C1FA3832">
      <w:numFmt w:val="bullet"/>
      <w:lvlText w:val="•"/>
      <w:lvlJc w:val="left"/>
      <w:pPr>
        <w:ind w:left="1048" w:hanging="720"/>
      </w:pPr>
      <w:rPr>
        <w:rFonts w:hint="default"/>
        <w:lang w:val="en-US" w:eastAsia="en-US" w:bidi="ar-SA"/>
      </w:rPr>
    </w:lvl>
    <w:lvl w:ilvl="2" w:tplc="607E21A0">
      <w:numFmt w:val="bullet"/>
      <w:lvlText w:val="•"/>
      <w:lvlJc w:val="left"/>
      <w:pPr>
        <w:ind w:left="1996" w:hanging="720"/>
      </w:pPr>
      <w:rPr>
        <w:rFonts w:hint="default"/>
        <w:lang w:val="en-US" w:eastAsia="en-US" w:bidi="ar-SA"/>
      </w:rPr>
    </w:lvl>
    <w:lvl w:ilvl="3" w:tplc="5ABA0A70">
      <w:numFmt w:val="bullet"/>
      <w:lvlText w:val="•"/>
      <w:lvlJc w:val="left"/>
      <w:pPr>
        <w:ind w:left="2944" w:hanging="720"/>
      </w:pPr>
      <w:rPr>
        <w:rFonts w:hint="default"/>
        <w:lang w:val="en-US" w:eastAsia="en-US" w:bidi="ar-SA"/>
      </w:rPr>
    </w:lvl>
    <w:lvl w:ilvl="4" w:tplc="CA269C7C">
      <w:numFmt w:val="bullet"/>
      <w:lvlText w:val="•"/>
      <w:lvlJc w:val="left"/>
      <w:pPr>
        <w:ind w:left="3892" w:hanging="720"/>
      </w:pPr>
      <w:rPr>
        <w:rFonts w:hint="default"/>
        <w:lang w:val="en-US" w:eastAsia="en-US" w:bidi="ar-SA"/>
      </w:rPr>
    </w:lvl>
    <w:lvl w:ilvl="5" w:tplc="ADB0C49A">
      <w:numFmt w:val="bullet"/>
      <w:lvlText w:val="•"/>
      <w:lvlJc w:val="left"/>
      <w:pPr>
        <w:ind w:left="4840" w:hanging="720"/>
      </w:pPr>
      <w:rPr>
        <w:rFonts w:hint="default"/>
        <w:lang w:val="en-US" w:eastAsia="en-US" w:bidi="ar-SA"/>
      </w:rPr>
    </w:lvl>
    <w:lvl w:ilvl="6" w:tplc="FBD4BE5E">
      <w:numFmt w:val="bullet"/>
      <w:lvlText w:val="•"/>
      <w:lvlJc w:val="left"/>
      <w:pPr>
        <w:ind w:left="5788" w:hanging="720"/>
      </w:pPr>
      <w:rPr>
        <w:rFonts w:hint="default"/>
        <w:lang w:val="en-US" w:eastAsia="en-US" w:bidi="ar-SA"/>
      </w:rPr>
    </w:lvl>
    <w:lvl w:ilvl="7" w:tplc="CF28CC98">
      <w:numFmt w:val="bullet"/>
      <w:lvlText w:val="•"/>
      <w:lvlJc w:val="left"/>
      <w:pPr>
        <w:ind w:left="6736" w:hanging="720"/>
      </w:pPr>
      <w:rPr>
        <w:rFonts w:hint="default"/>
        <w:lang w:val="en-US" w:eastAsia="en-US" w:bidi="ar-SA"/>
      </w:rPr>
    </w:lvl>
    <w:lvl w:ilvl="8" w:tplc="96408FA0">
      <w:numFmt w:val="bullet"/>
      <w:lvlText w:val="•"/>
      <w:lvlJc w:val="left"/>
      <w:pPr>
        <w:ind w:left="7684" w:hanging="720"/>
      </w:pPr>
      <w:rPr>
        <w:rFonts w:hint="default"/>
        <w:lang w:val="en-US" w:eastAsia="en-US" w:bidi="ar-SA"/>
      </w:rPr>
    </w:lvl>
  </w:abstractNum>
  <w:abstractNum w:abstractNumId="1" w15:restartNumberingAfterBreak="0">
    <w:nsid w:val="26B23F32"/>
    <w:multiLevelType w:val="hybridMultilevel"/>
    <w:tmpl w:val="22BA87FE"/>
    <w:lvl w:ilvl="0" w:tplc="A9C0C884">
      <w:start w:val="2"/>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01DE1652">
      <w:numFmt w:val="bullet"/>
      <w:lvlText w:val="•"/>
      <w:lvlJc w:val="left"/>
      <w:pPr>
        <w:ind w:left="2344" w:hanging="720"/>
      </w:pPr>
      <w:rPr>
        <w:rFonts w:hint="default"/>
        <w:lang w:val="en-US" w:eastAsia="en-US" w:bidi="ar-SA"/>
      </w:rPr>
    </w:lvl>
    <w:lvl w:ilvl="2" w:tplc="9F2040E8">
      <w:numFmt w:val="bullet"/>
      <w:lvlText w:val="•"/>
      <w:lvlJc w:val="left"/>
      <w:pPr>
        <w:ind w:left="3148" w:hanging="720"/>
      </w:pPr>
      <w:rPr>
        <w:rFonts w:hint="default"/>
        <w:lang w:val="en-US" w:eastAsia="en-US" w:bidi="ar-SA"/>
      </w:rPr>
    </w:lvl>
    <w:lvl w:ilvl="3" w:tplc="55A28D46">
      <w:numFmt w:val="bullet"/>
      <w:lvlText w:val="•"/>
      <w:lvlJc w:val="left"/>
      <w:pPr>
        <w:ind w:left="3952" w:hanging="720"/>
      </w:pPr>
      <w:rPr>
        <w:rFonts w:hint="default"/>
        <w:lang w:val="en-US" w:eastAsia="en-US" w:bidi="ar-SA"/>
      </w:rPr>
    </w:lvl>
    <w:lvl w:ilvl="4" w:tplc="580E9AD6">
      <w:numFmt w:val="bullet"/>
      <w:lvlText w:val="•"/>
      <w:lvlJc w:val="left"/>
      <w:pPr>
        <w:ind w:left="4756" w:hanging="720"/>
      </w:pPr>
      <w:rPr>
        <w:rFonts w:hint="default"/>
        <w:lang w:val="en-US" w:eastAsia="en-US" w:bidi="ar-SA"/>
      </w:rPr>
    </w:lvl>
    <w:lvl w:ilvl="5" w:tplc="720A7568">
      <w:numFmt w:val="bullet"/>
      <w:lvlText w:val="•"/>
      <w:lvlJc w:val="left"/>
      <w:pPr>
        <w:ind w:left="5560" w:hanging="720"/>
      </w:pPr>
      <w:rPr>
        <w:rFonts w:hint="default"/>
        <w:lang w:val="en-US" w:eastAsia="en-US" w:bidi="ar-SA"/>
      </w:rPr>
    </w:lvl>
    <w:lvl w:ilvl="6" w:tplc="AAF4D412">
      <w:numFmt w:val="bullet"/>
      <w:lvlText w:val="•"/>
      <w:lvlJc w:val="left"/>
      <w:pPr>
        <w:ind w:left="6364" w:hanging="720"/>
      </w:pPr>
      <w:rPr>
        <w:rFonts w:hint="default"/>
        <w:lang w:val="en-US" w:eastAsia="en-US" w:bidi="ar-SA"/>
      </w:rPr>
    </w:lvl>
    <w:lvl w:ilvl="7" w:tplc="662075FE">
      <w:numFmt w:val="bullet"/>
      <w:lvlText w:val="•"/>
      <w:lvlJc w:val="left"/>
      <w:pPr>
        <w:ind w:left="7168" w:hanging="720"/>
      </w:pPr>
      <w:rPr>
        <w:rFonts w:hint="default"/>
        <w:lang w:val="en-US" w:eastAsia="en-US" w:bidi="ar-SA"/>
      </w:rPr>
    </w:lvl>
    <w:lvl w:ilvl="8" w:tplc="243687C0">
      <w:numFmt w:val="bullet"/>
      <w:lvlText w:val="•"/>
      <w:lvlJc w:val="left"/>
      <w:pPr>
        <w:ind w:left="7972"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20CF8"/>
    <w:rsid w:val="0001097C"/>
    <w:rsid w:val="002F050C"/>
    <w:rsid w:val="00340F12"/>
    <w:rsid w:val="00820CF8"/>
    <w:rsid w:val="009B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99A4"/>
  <w15:docId w15:val="{9F667692-CE68-D245-9BBD-3747345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4"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3</cp:revision>
  <dcterms:created xsi:type="dcterms:W3CDTF">2023-05-23T13:57:00Z</dcterms:created>
  <dcterms:modified xsi:type="dcterms:W3CDTF">2023-05-23T14:22:00Z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2010</vt:lpwstr>
  </property>
  <property fmtid="{D5CDD505-2E9C-101B-9397-08002B2CF9AE}" pid="4" name="LastSaved">
    <vt:filetime>2023-05-23T00:00:00Z</vt:filetime>
  </property>
  <property fmtid="{D5CDD505-2E9C-101B-9397-08002B2CF9AE}" pid="5" name="Producer">
    <vt:lpwstr>GPL Ghostscript 9.52</vt:lpwstr>
  </property>
</Properties>
</file>