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DD9B" w14:textId="67567622" w:rsidR="000C75A0" w:rsidRDefault="000C75A0" w:rsidP="00AF7384">
      <w:pPr>
        <w:pStyle w:val="NormalWeb"/>
        <w:contextualSpacing/>
        <w:jc w:val="center"/>
      </w:pPr>
      <w:r>
        <w:rPr>
          <w:rFonts w:ascii="Times" w:hAnsi="Times"/>
          <w:sz w:val="22"/>
          <w:szCs w:val="22"/>
        </w:rPr>
        <w:t>NOTICE OF PUBLIC HEARING</w:t>
      </w:r>
    </w:p>
    <w:p w14:paraId="10672B79" w14:textId="77777777" w:rsidR="00AF7384" w:rsidRDefault="000C75A0" w:rsidP="00AF7384">
      <w:pPr>
        <w:pStyle w:val="NormalWeb"/>
        <w:contextualSpacing/>
        <w:jc w:val="center"/>
        <w:rPr>
          <w:rFonts w:ascii="Times" w:hAnsi="Times"/>
          <w:sz w:val="22"/>
          <w:szCs w:val="22"/>
        </w:rPr>
      </w:pPr>
      <w:r>
        <w:rPr>
          <w:rFonts w:ascii="Times" w:hAnsi="Times"/>
          <w:sz w:val="22"/>
          <w:szCs w:val="22"/>
        </w:rPr>
        <w:t xml:space="preserve">ON PROPOSED PROJECT </w:t>
      </w:r>
    </w:p>
    <w:p w14:paraId="2966BB3B" w14:textId="13289BCD" w:rsidR="00AF7384" w:rsidRDefault="000C75A0" w:rsidP="00AF7384">
      <w:pPr>
        <w:pStyle w:val="NormalWeb"/>
        <w:contextualSpacing/>
        <w:jc w:val="center"/>
        <w:rPr>
          <w:rFonts w:ascii="Times" w:hAnsi="Times"/>
          <w:sz w:val="22"/>
          <w:szCs w:val="22"/>
        </w:rPr>
      </w:pPr>
      <w:r>
        <w:rPr>
          <w:rFonts w:ascii="Times" w:hAnsi="Times"/>
          <w:sz w:val="22"/>
          <w:szCs w:val="22"/>
        </w:rPr>
        <w:t xml:space="preserve">AND FINANCIAL ASSISTANCE </w:t>
      </w:r>
    </w:p>
    <w:p w14:paraId="7F5C5C52" w14:textId="3B11B59A" w:rsidR="000C75A0" w:rsidRDefault="00FB7760" w:rsidP="00AF7384">
      <w:pPr>
        <w:pStyle w:val="NormalWeb"/>
        <w:contextualSpacing/>
        <w:jc w:val="center"/>
        <w:rPr>
          <w:rFonts w:ascii="Times" w:hAnsi="Times"/>
          <w:sz w:val="22"/>
          <w:szCs w:val="22"/>
        </w:rPr>
      </w:pPr>
      <w:r>
        <w:rPr>
          <w:rFonts w:ascii="Times" w:hAnsi="Times"/>
          <w:sz w:val="22"/>
          <w:szCs w:val="22"/>
        </w:rPr>
        <w:t>R</w:t>
      </w:r>
      <w:r w:rsidR="000C75A0">
        <w:rPr>
          <w:rFonts w:ascii="Times" w:hAnsi="Times"/>
          <w:sz w:val="22"/>
          <w:szCs w:val="22"/>
        </w:rPr>
        <w:t>ELATING THERETO</w:t>
      </w:r>
    </w:p>
    <w:p w14:paraId="071664B4" w14:textId="77777777" w:rsidR="00AF7384" w:rsidRDefault="00AF7384" w:rsidP="00AF7384">
      <w:pPr>
        <w:pStyle w:val="NormalWeb"/>
        <w:contextualSpacing/>
        <w:jc w:val="center"/>
      </w:pPr>
    </w:p>
    <w:p w14:paraId="3FDBE292" w14:textId="043D3DEE" w:rsidR="00C01473" w:rsidRDefault="000C75A0" w:rsidP="00F53AFA">
      <w:pPr>
        <w:pStyle w:val="NormalWeb"/>
        <w:ind w:firstLine="720"/>
        <w:jc w:val="both"/>
        <w:rPr>
          <w:rFonts w:ascii="Times" w:hAnsi="Times"/>
          <w:sz w:val="22"/>
          <w:szCs w:val="22"/>
        </w:rPr>
      </w:pPr>
      <w:r>
        <w:rPr>
          <w:rFonts w:ascii="Times" w:hAnsi="Times"/>
          <w:sz w:val="22"/>
          <w:szCs w:val="22"/>
        </w:rPr>
        <w:t xml:space="preserve">Notice is hereby given that a public hearing pursuant to Section 859-a(2) of the General Municipal Law of the State of New York (the </w:t>
      </w:r>
      <w:r>
        <w:rPr>
          <w:rFonts w:ascii="TimesNewRomanPSMT" w:hAnsi="TimesNewRomanPSMT"/>
          <w:sz w:val="22"/>
          <w:szCs w:val="22"/>
        </w:rPr>
        <w:t>“</w:t>
      </w:r>
      <w:r>
        <w:rPr>
          <w:rFonts w:ascii="Times" w:hAnsi="Times"/>
          <w:sz w:val="22"/>
          <w:szCs w:val="22"/>
        </w:rPr>
        <w:t>Act</w:t>
      </w:r>
      <w:r>
        <w:rPr>
          <w:rFonts w:ascii="TimesNewRomanPSMT" w:hAnsi="TimesNewRomanPSMT"/>
          <w:sz w:val="22"/>
          <w:szCs w:val="22"/>
        </w:rPr>
        <w:t>”</w:t>
      </w:r>
      <w:r>
        <w:rPr>
          <w:rFonts w:ascii="Times" w:hAnsi="Times"/>
          <w:sz w:val="22"/>
          <w:szCs w:val="22"/>
        </w:rPr>
        <w:t xml:space="preserve">) will be held by the Town of Montgomery Industrial Development Agency (the </w:t>
      </w:r>
      <w:r>
        <w:rPr>
          <w:rFonts w:ascii="TimesNewRomanPSMT" w:hAnsi="TimesNewRomanPSMT"/>
          <w:sz w:val="22"/>
          <w:szCs w:val="22"/>
        </w:rPr>
        <w:t>“</w:t>
      </w:r>
      <w:r>
        <w:rPr>
          <w:rFonts w:ascii="Times" w:hAnsi="Times"/>
          <w:sz w:val="22"/>
          <w:szCs w:val="22"/>
        </w:rPr>
        <w:t>Agency</w:t>
      </w:r>
      <w:r>
        <w:rPr>
          <w:rFonts w:ascii="TimesNewRomanPSMT" w:hAnsi="TimesNewRomanPSMT"/>
          <w:sz w:val="22"/>
          <w:szCs w:val="22"/>
        </w:rPr>
        <w:t>”</w:t>
      </w:r>
      <w:r>
        <w:rPr>
          <w:rFonts w:ascii="Times" w:hAnsi="Times"/>
          <w:sz w:val="22"/>
          <w:szCs w:val="22"/>
        </w:rPr>
        <w:t xml:space="preserve">) on the </w:t>
      </w:r>
      <w:r w:rsidR="001E054F">
        <w:rPr>
          <w:rFonts w:ascii="Times" w:hAnsi="Times"/>
          <w:sz w:val="22"/>
          <w:szCs w:val="22"/>
        </w:rPr>
        <w:t>13</w:t>
      </w:r>
      <w:r w:rsidR="009F1177">
        <w:rPr>
          <w:rFonts w:ascii="Times" w:hAnsi="Times"/>
          <w:sz w:val="22"/>
          <w:szCs w:val="22"/>
        </w:rPr>
        <w:t>th</w:t>
      </w:r>
      <w:r>
        <w:rPr>
          <w:rFonts w:ascii="Times" w:hAnsi="Times"/>
          <w:sz w:val="22"/>
          <w:szCs w:val="22"/>
        </w:rPr>
        <w:t xml:space="preserve"> day of </w:t>
      </w:r>
      <w:r w:rsidR="001E054F">
        <w:rPr>
          <w:rFonts w:ascii="Times" w:hAnsi="Times"/>
          <w:sz w:val="22"/>
          <w:szCs w:val="22"/>
        </w:rPr>
        <w:t>December</w:t>
      </w:r>
      <w:r>
        <w:rPr>
          <w:rFonts w:ascii="Times" w:hAnsi="Times"/>
          <w:sz w:val="22"/>
          <w:szCs w:val="22"/>
        </w:rPr>
        <w:t>, 20</w:t>
      </w:r>
      <w:r w:rsidR="009F1177">
        <w:rPr>
          <w:rFonts w:ascii="Times" w:hAnsi="Times"/>
          <w:sz w:val="22"/>
          <w:szCs w:val="22"/>
        </w:rPr>
        <w:t>2</w:t>
      </w:r>
      <w:r w:rsidR="00C01473">
        <w:rPr>
          <w:rFonts w:ascii="Times" w:hAnsi="Times"/>
          <w:sz w:val="22"/>
          <w:szCs w:val="22"/>
        </w:rPr>
        <w:t>2</w:t>
      </w:r>
      <w:r>
        <w:rPr>
          <w:rFonts w:ascii="Times" w:hAnsi="Times"/>
          <w:sz w:val="22"/>
          <w:szCs w:val="22"/>
        </w:rPr>
        <w:t xml:space="preserve"> at </w:t>
      </w:r>
      <w:r w:rsidR="00760936">
        <w:rPr>
          <w:rFonts w:ascii="Times" w:hAnsi="Times"/>
          <w:sz w:val="22"/>
          <w:szCs w:val="22"/>
        </w:rPr>
        <w:t>1</w:t>
      </w:r>
      <w:r>
        <w:rPr>
          <w:rFonts w:ascii="Times" w:hAnsi="Times"/>
          <w:sz w:val="22"/>
          <w:szCs w:val="22"/>
        </w:rPr>
        <w:t>:</w:t>
      </w:r>
      <w:r w:rsidR="00760936">
        <w:rPr>
          <w:rFonts w:ascii="Times" w:hAnsi="Times"/>
          <w:sz w:val="22"/>
          <w:szCs w:val="22"/>
        </w:rPr>
        <w:t>0</w:t>
      </w:r>
      <w:r>
        <w:rPr>
          <w:rFonts w:ascii="Times" w:hAnsi="Times"/>
          <w:sz w:val="22"/>
          <w:szCs w:val="22"/>
        </w:rPr>
        <w:t>0 o</w:t>
      </w:r>
      <w:r>
        <w:rPr>
          <w:rFonts w:ascii="TimesNewRomanPSMT" w:hAnsi="TimesNewRomanPSMT"/>
          <w:sz w:val="22"/>
          <w:szCs w:val="22"/>
        </w:rPr>
        <w:t>’</w:t>
      </w:r>
      <w:r>
        <w:rPr>
          <w:rFonts w:ascii="Times" w:hAnsi="Times"/>
          <w:sz w:val="22"/>
          <w:szCs w:val="22"/>
        </w:rPr>
        <w:t xml:space="preserve">clock p.m., local time, at the Town Hall located at 110 Bracken Road in the Town of Montgomery, Orange County, New York in connection with the following matters: </w:t>
      </w:r>
    </w:p>
    <w:p w14:paraId="34E6C463" w14:textId="599435B7" w:rsidR="00C01473" w:rsidRPr="00C01473" w:rsidRDefault="001E054F" w:rsidP="00AF7384">
      <w:pPr>
        <w:pStyle w:val="NormalWeb"/>
        <w:ind w:firstLine="720"/>
        <w:jc w:val="both"/>
        <w:rPr>
          <w:sz w:val="22"/>
          <w:szCs w:val="22"/>
        </w:rPr>
      </w:pPr>
      <w:r>
        <w:rPr>
          <w:bCs/>
          <w:sz w:val="22"/>
          <w:szCs w:val="22"/>
        </w:rPr>
        <w:t>Milk Factory, LLC</w:t>
      </w:r>
      <w:r w:rsidR="00C01473" w:rsidRPr="00C01473">
        <w:rPr>
          <w:sz w:val="22"/>
          <w:szCs w:val="22"/>
        </w:rPr>
        <w:t xml:space="preserve">, a New York limited liability company (the “Company”), </w:t>
      </w:r>
      <w:r w:rsidR="00F53AFA">
        <w:rPr>
          <w:sz w:val="22"/>
          <w:szCs w:val="22"/>
        </w:rPr>
        <w:t xml:space="preserve">has </w:t>
      </w:r>
      <w:r w:rsidR="00C01473" w:rsidRPr="00C01473">
        <w:rPr>
          <w:sz w:val="22"/>
          <w:szCs w:val="22"/>
        </w:rPr>
        <w:t xml:space="preserve">submitted an application (the “Application”) to the Agency, a copy of which Application is on file at the office of the Agency, which Application requested that the Agency consider undertaking a project (the “Project”) for the benefit of the Company, said Project consisting of the </w:t>
      </w:r>
      <w:r w:rsidR="00C01473" w:rsidRPr="001E054F">
        <w:rPr>
          <w:sz w:val="22"/>
          <w:szCs w:val="22"/>
        </w:rPr>
        <w:t xml:space="preserve">following: </w:t>
      </w:r>
      <w:r w:rsidRPr="001E054F">
        <w:rPr>
          <w:sz w:val="22"/>
          <w:szCs w:val="22"/>
        </w:rPr>
        <w:t>(A) (1) the construction on an approximately 19.80 acre parcel of land located at 2860 State Route 208 in the Town of Montgomery, Orange County, New York (tax map number</w:t>
      </w:r>
      <w:r>
        <w:rPr>
          <w:sz w:val="22"/>
          <w:szCs w:val="22"/>
        </w:rPr>
        <w:t>s</w:t>
      </w:r>
      <w:r w:rsidRPr="001E054F">
        <w:rPr>
          <w:sz w:val="22"/>
          <w:szCs w:val="22"/>
        </w:rPr>
        <w:t xml:space="preserve"> 2-1-4</w:t>
      </w:r>
      <w:r>
        <w:rPr>
          <w:sz w:val="22"/>
          <w:szCs w:val="22"/>
        </w:rPr>
        <w:t xml:space="preserve"> and 2-1-11.1</w:t>
      </w:r>
      <w:r w:rsidRPr="001E054F">
        <w:rPr>
          <w:sz w:val="22"/>
          <w:szCs w:val="22"/>
        </w:rPr>
        <w:t>) (the “Land”) of a winery/distillery, boutique hotel, restaurant, event space, gym/spa, co-work/gallery, and museum consisting of a total of approximately 100,000 square feet including construction of a new 10,000 square foot building and the renovation of 12 existing building structures, including all new infrastructure and second/third story additions in most existing buildings (the “Facility”), and (2) the acquisition and installation therein and thereon of related fixtures, machinery, equipment and other personal property (collectively, the “Equipment”)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r w:rsidR="00F43687">
        <w:rPr>
          <w:sz w:val="22"/>
          <w:szCs w:val="22"/>
        </w:rPr>
        <w:t>.</w:t>
      </w:r>
    </w:p>
    <w:p w14:paraId="65CE2AFB" w14:textId="77777777" w:rsidR="000C75A0" w:rsidRDefault="000C75A0" w:rsidP="009F1177">
      <w:pPr>
        <w:pStyle w:val="NormalWeb"/>
        <w:ind w:firstLine="720"/>
        <w:jc w:val="both"/>
      </w:pPr>
      <w:r w:rsidRPr="009F1177">
        <w:rPr>
          <w:sz w:val="22"/>
          <w:szCs w:val="22"/>
        </w:rPr>
        <w:t>The Agency is considering whether (A) to undertake the Project, and (B) to provide certain exemptions</w:t>
      </w:r>
      <w:r>
        <w:rPr>
          <w:rFonts w:ascii="Times" w:hAnsi="Times"/>
          <w:sz w:val="22"/>
          <w:szCs w:val="22"/>
        </w:rPr>
        <w:t xml:space="preserve"> from taxation with respect to the Project, including (1) exemption from mortgage recording taxes with respect to any documents, if any, recorded by the Agency with respect to the Project in the office of the County Clerk of Orange County, New York or elsewhere, (2) exemption from deed transfer taxes on any real estate transfers, if any, with respect to the Project, (3) exemption from sales taxes relating to the acquisition, construction, renovation and installation of the Project Facility, and (4) in the event that the Project Facility would be subject to real property taxation if owned by the Company but shall be deemed exempt from real property taxation due to the involvement of the Agency therewith, 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w:t>
      </w:r>
      <w:r>
        <w:rPr>
          <w:rFonts w:ascii="TimesNewRomanPSMT" w:hAnsi="TimesNewRomanPSMT"/>
          <w:sz w:val="22"/>
          <w:szCs w:val="22"/>
        </w:rPr>
        <w:t xml:space="preserve">to the Project is not consistent with the Agency’s uniform tax exemption policy, the Agency will follow the </w:t>
      </w:r>
      <w:r>
        <w:rPr>
          <w:rFonts w:ascii="Times" w:hAnsi="Times"/>
          <w:sz w:val="22"/>
          <w:szCs w:val="22"/>
        </w:rPr>
        <w:t xml:space="preserve">procedures for deviation from such policy set forth in Section 874(4) of the Act prior to granting such portion of the Financial Assistance. </w:t>
      </w:r>
    </w:p>
    <w:p w14:paraId="526B29C6" w14:textId="51EEF811" w:rsidR="000C75A0" w:rsidRDefault="000C75A0" w:rsidP="00D66B2F">
      <w:pPr>
        <w:pStyle w:val="NormalWeb"/>
        <w:ind w:firstLine="720"/>
        <w:jc w:val="both"/>
        <w:rPr>
          <w:rFonts w:ascii="Times" w:hAnsi="Times"/>
          <w:sz w:val="22"/>
          <w:szCs w:val="22"/>
        </w:rPr>
      </w:pPr>
      <w:r>
        <w:rPr>
          <w:rFonts w:ascii="Times" w:hAnsi="Times"/>
          <w:sz w:val="22"/>
          <w:szCs w:val="22"/>
        </w:rPr>
        <w:t xml:space="preserve">If the Agency determines to proceed with the Project, the Project Facility will be acquired, constructed, </w:t>
      </w:r>
      <w:proofErr w:type="gramStart"/>
      <w:r>
        <w:rPr>
          <w:rFonts w:ascii="Times" w:hAnsi="Times"/>
          <w:sz w:val="22"/>
          <w:szCs w:val="22"/>
        </w:rPr>
        <w:t>reconstructed</w:t>
      </w:r>
      <w:proofErr w:type="gramEnd"/>
      <w:r>
        <w:rPr>
          <w:rFonts w:ascii="Times" w:hAnsi="Times"/>
          <w:sz w:val="22"/>
          <w:szCs w:val="22"/>
        </w:rPr>
        <w:t xml:space="preserve"> and installed by the Agency and will be leased (with an obligation to purchase) or sold by the Agency to the Company or its designee pursuant to a project agreement (the </w:t>
      </w:r>
      <w:r>
        <w:rPr>
          <w:rFonts w:ascii="TimesNewRomanPSMT" w:hAnsi="TimesNewRomanPSMT"/>
          <w:sz w:val="22"/>
          <w:szCs w:val="22"/>
        </w:rPr>
        <w:t>“</w:t>
      </w:r>
      <w:r>
        <w:rPr>
          <w:rFonts w:ascii="Times" w:hAnsi="Times"/>
          <w:sz w:val="22"/>
          <w:szCs w:val="22"/>
        </w:rPr>
        <w:t>Agreement</w:t>
      </w:r>
      <w:r>
        <w:rPr>
          <w:rFonts w:ascii="TimesNewRomanPSMT" w:hAnsi="TimesNewRomanPSMT"/>
          <w:sz w:val="22"/>
          <w:szCs w:val="22"/>
        </w:rPr>
        <w:t>”</w:t>
      </w:r>
      <w:r>
        <w:rPr>
          <w:rFonts w:ascii="Times" w:hAnsi="Times"/>
          <w:sz w:val="22"/>
          <w:szCs w:val="22"/>
        </w:rPr>
        <w:t xml:space="preserve">) requiring that the Company or its designee make certain payments to the Agency. </w:t>
      </w:r>
    </w:p>
    <w:p w14:paraId="700060BA" w14:textId="729D6306" w:rsidR="000C75A0" w:rsidRDefault="000C75A0" w:rsidP="00D66B2F">
      <w:pPr>
        <w:pStyle w:val="NormalWeb"/>
        <w:ind w:firstLine="720"/>
        <w:jc w:val="both"/>
      </w:pPr>
      <w:r>
        <w:rPr>
          <w:rFonts w:ascii="Times" w:hAnsi="Times"/>
          <w:sz w:val="22"/>
          <w:szCs w:val="22"/>
        </w:rPr>
        <w:lastRenderedPageBreak/>
        <w:t xml:space="preserve">The Agency has not yet </w:t>
      </w:r>
      <w:proofErr w:type="gramStart"/>
      <w:r>
        <w:rPr>
          <w:rFonts w:ascii="Times" w:hAnsi="Times"/>
          <w:sz w:val="22"/>
          <w:szCs w:val="22"/>
        </w:rPr>
        <w:t>made a determination</w:t>
      </w:r>
      <w:proofErr w:type="gramEnd"/>
      <w:r>
        <w:rPr>
          <w:rFonts w:ascii="Times" w:hAnsi="Times"/>
          <w:sz w:val="22"/>
          <w:szCs w:val="22"/>
        </w:rPr>
        <w:t xml:space="preserve"> pursuant to Article 8 of the Environmental Conservation Law (the </w:t>
      </w:r>
      <w:r>
        <w:rPr>
          <w:rFonts w:ascii="TimesNewRomanPSMT" w:hAnsi="TimesNewRomanPSMT"/>
          <w:sz w:val="22"/>
          <w:szCs w:val="22"/>
        </w:rPr>
        <w:t>“</w:t>
      </w:r>
      <w:proofErr w:type="spellStart"/>
      <w:r>
        <w:rPr>
          <w:rFonts w:ascii="Times" w:hAnsi="Times"/>
          <w:sz w:val="22"/>
          <w:szCs w:val="22"/>
        </w:rPr>
        <w:t>SEQR</w:t>
      </w:r>
      <w:proofErr w:type="spellEnd"/>
      <w:r>
        <w:rPr>
          <w:rFonts w:ascii="Times" w:hAnsi="Times"/>
          <w:sz w:val="22"/>
          <w:szCs w:val="22"/>
        </w:rPr>
        <w:t xml:space="preserve"> Act</w:t>
      </w:r>
      <w:r>
        <w:rPr>
          <w:rFonts w:ascii="TimesNewRomanPSMT" w:hAnsi="TimesNewRomanPSMT"/>
          <w:sz w:val="22"/>
          <w:szCs w:val="22"/>
        </w:rPr>
        <w:t>”</w:t>
      </w:r>
      <w:r>
        <w:rPr>
          <w:rFonts w:ascii="Times" w:hAnsi="Times"/>
          <w:sz w:val="22"/>
          <w:szCs w:val="22"/>
        </w:rPr>
        <w:t xml:space="preserve">) regarding the potential environmental impact of the Project. </w:t>
      </w:r>
      <w:r w:rsidR="001E054F">
        <w:rPr>
          <w:rFonts w:ascii="Times" w:hAnsi="Times"/>
          <w:sz w:val="22"/>
          <w:szCs w:val="22"/>
        </w:rPr>
        <w:t>The Town of Montgomery Planning Board is acting as Lead Agency under SEQR.</w:t>
      </w:r>
    </w:p>
    <w:p w14:paraId="598BBAE7" w14:textId="7E926C93" w:rsidR="000C75A0" w:rsidRDefault="000C75A0" w:rsidP="00D66B2F">
      <w:pPr>
        <w:pStyle w:val="NormalWeb"/>
        <w:ind w:firstLine="720"/>
        <w:jc w:val="both"/>
        <w:rPr>
          <w:rFonts w:ascii="TimesNewRoman" w:hAnsi="TimesNewRoman"/>
          <w:sz w:val="22"/>
          <w:szCs w:val="22"/>
        </w:rPr>
      </w:pPr>
      <w:r>
        <w:rPr>
          <w:rFonts w:ascii="Times" w:hAnsi="Times"/>
          <w:sz w:val="22"/>
          <w:szCs w:val="22"/>
        </w:rPr>
        <w:t>The Agency will at said time and place hear all persons with views on either the location and</w:t>
      </w:r>
      <w:r w:rsidR="00D66B2F">
        <w:rPr>
          <w:rFonts w:ascii="Times" w:hAnsi="Times"/>
          <w:sz w:val="22"/>
          <w:szCs w:val="22"/>
        </w:rPr>
        <w:t>/or</w:t>
      </w:r>
      <w:r>
        <w:rPr>
          <w:rFonts w:ascii="Times" w:hAnsi="Times"/>
          <w:sz w:val="22"/>
          <w:szCs w:val="22"/>
        </w:rPr>
        <w:t xml:space="preserve">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w:t>
      </w:r>
      <w:r w:rsidR="00D66B2F">
        <w:rPr>
          <w:rFonts w:ascii="Times" w:hAnsi="Times"/>
          <w:sz w:val="22"/>
          <w:szCs w:val="22"/>
        </w:rPr>
        <w:t xml:space="preserve"> and is posted </w:t>
      </w:r>
      <w:r w:rsidR="00D66B2F">
        <w:rPr>
          <w:rFonts w:ascii="TimesNewRoman" w:hAnsi="TimesNewRoman"/>
          <w:sz w:val="22"/>
          <w:szCs w:val="22"/>
        </w:rPr>
        <w:t xml:space="preserve">on the Agency website at </w:t>
      </w:r>
      <w:r w:rsidR="001E054F" w:rsidRPr="001E054F">
        <w:rPr>
          <w:rFonts w:ascii="TimesNewRoman" w:hAnsi="TimesNewRoman"/>
          <w:sz w:val="22"/>
          <w:szCs w:val="22"/>
        </w:rPr>
        <w:t>https://montgomeryida.com/projects/milk-factory-llc/</w:t>
      </w:r>
      <w:r w:rsidR="00825EB6">
        <w:rPr>
          <w:rFonts w:ascii="TimesNewRoman" w:hAnsi="TimesNewRoman"/>
          <w:sz w:val="22"/>
          <w:szCs w:val="22"/>
        </w:rPr>
        <w:t xml:space="preserve">. </w:t>
      </w:r>
      <w:r>
        <w:rPr>
          <w:rFonts w:ascii="Times" w:hAnsi="Times"/>
          <w:sz w:val="22"/>
          <w:szCs w:val="22"/>
        </w:rPr>
        <w:t>A transcript or summary report of the hearing will be made available to the members of the Agency</w:t>
      </w:r>
      <w:r w:rsidR="00D66B2F" w:rsidRPr="00D66B2F">
        <w:rPr>
          <w:rFonts w:ascii="TimesNewRoman" w:hAnsi="TimesNewRoman"/>
          <w:sz w:val="22"/>
          <w:szCs w:val="22"/>
        </w:rPr>
        <w:t xml:space="preserve"> </w:t>
      </w:r>
      <w:r w:rsidR="00D66B2F">
        <w:rPr>
          <w:rFonts w:ascii="TimesNewRoman" w:hAnsi="TimesNewRoman"/>
          <w:sz w:val="22"/>
          <w:szCs w:val="22"/>
        </w:rPr>
        <w:t xml:space="preserve">and posted to the Agency website – www.montgomeryida.com. </w:t>
      </w:r>
    </w:p>
    <w:p w14:paraId="608E0928" w14:textId="77777777" w:rsidR="000C75A0" w:rsidRDefault="000C75A0" w:rsidP="00D66B2F">
      <w:pPr>
        <w:pStyle w:val="NormalWeb"/>
        <w:ind w:firstLine="720"/>
        <w:jc w:val="both"/>
      </w:pPr>
      <w:r>
        <w:rPr>
          <w:rFonts w:ascii="Times" w:hAnsi="Times"/>
          <w:sz w:val="22"/>
          <w:szCs w:val="22"/>
        </w:rPr>
        <w:t xml:space="preserve">Additional information can be obtained from, and written comments may be addressed to: Jeffrey D. Crist, Chairperson, Town of Montgomery Industrial Development Agency, 110 Bracken Road, Montgomery, New York 12549; Telephone: 845-457-2600. </w:t>
      </w:r>
    </w:p>
    <w:p w14:paraId="44022A2F" w14:textId="4628C815" w:rsidR="000C75A0" w:rsidRDefault="000C75A0" w:rsidP="000C75A0">
      <w:pPr>
        <w:pStyle w:val="NormalWeb"/>
      </w:pPr>
      <w:r>
        <w:rPr>
          <w:rFonts w:ascii="Times" w:hAnsi="Times"/>
          <w:sz w:val="22"/>
          <w:szCs w:val="22"/>
        </w:rPr>
        <w:t xml:space="preserve">Dated: </w:t>
      </w:r>
      <w:r w:rsidR="001E054F">
        <w:rPr>
          <w:rFonts w:ascii="Times" w:hAnsi="Times"/>
          <w:sz w:val="22"/>
          <w:szCs w:val="22"/>
        </w:rPr>
        <w:t>November</w:t>
      </w:r>
      <w:r w:rsidR="002E45E7">
        <w:rPr>
          <w:rFonts w:ascii="Times" w:hAnsi="Times"/>
          <w:sz w:val="22"/>
          <w:szCs w:val="22"/>
        </w:rPr>
        <w:t xml:space="preserve"> __, 202</w:t>
      </w:r>
      <w:r w:rsidR="00C01473">
        <w:rPr>
          <w:rFonts w:ascii="Times" w:hAnsi="Times"/>
          <w:sz w:val="22"/>
          <w:szCs w:val="22"/>
        </w:rPr>
        <w:t>2</w:t>
      </w:r>
    </w:p>
    <w:p w14:paraId="7433B65C" w14:textId="7EE7ED2A" w:rsidR="000C75A0" w:rsidRPr="000C75A0" w:rsidRDefault="000C75A0" w:rsidP="000C75A0">
      <w:pPr>
        <w:pStyle w:val="NormalWeb"/>
        <w:ind w:left="4320"/>
        <w:rPr>
          <w:rFonts w:ascii="Times" w:hAnsi="Times"/>
          <w:sz w:val="22"/>
          <w:szCs w:val="22"/>
        </w:rPr>
      </w:pPr>
      <w:r>
        <w:rPr>
          <w:rFonts w:ascii="Times" w:hAnsi="Times"/>
          <w:sz w:val="22"/>
          <w:szCs w:val="22"/>
        </w:rPr>
        <w:t xml:space="preserve">TOWN OF MONTGOMERY INDUSTRIAL DEVELOPMENT AGENCY </w:t>
      </w:r>
    </w:p>
    <w:p w14:paraId="47CC94E0" w14:textId="77777777" w:rsidR="000C75A0" w:rsidRDefault="000C75A0" w:rsidP="000C75A0">
      <w:pPr>
        <w:pStyle w:val="NormalWeb"/>
        <w:spacing w:after="0" w:afterAutospacing="0"/>
        <w:ind w:left="4320" w:firstLine="720"/>
        <w:contextualSpacing/>
        <w:rPr>
          <w:rFonts w:ascii="Times" w:hAnsi="Times"/>
          <w:sz w:val="22"/>
          <w:szCs w:val="22"/>
        </w:rPr>
      </w:pPr>
      <w:r>
        <w:rPr>
          <w:rFonts w:ascii="Times" w:hAnsi="Times"/>
          <w:sz w:val="22"/>
          <w:szCs w:val="22"/>
        </w:rPr>
        <w:t>/s/ Jeffrey D. Crist, Chairperson</w:t>
      </w:r>
      <w:r>
        <w:rPr>
          <w:rFonts w:ascii="Times" w:hAnsi="Times"/>
          <w:sz w:val="22"/>
          <w:szCs w:val="22"/>
        </w:rPr>
        <w:br/>
        <w:t>BY :_________________________________________</w:t>
      </w:r>
    </w:p>
    <w:p w14:paraId="30AF5E5B" w14:textId="59D7D328" w:rsidR="000C75A0" w:rsidRPr="000C75A0" w:rsidRDefault="000C75A0" w:rsidP="000C75A0">
      <w:pPr>
        <w:pStyle w:val="NormalWeb"/>
        <w:spacing w:before="0" w:beforeAutospacing="0"/>
        <w:ind w:left="4320" w:firstLine="720"/>
        <w:rPr>
          <w:rFonts w:ascii="Times" w:hAnsi="Times"/>
          <w:sz w:val="22"/>
          <w:szCs w:val="22"/>
        </w:rPr>
      </w:pPr>
      <w:r>
        <w:rPr>
          <w:rFonts w:ascii="Times" w:hAnsi="Times"/>
          <w:sz w:val="22"/>
          <w:szCs w:val="22"/>
        </w:rPr>
        <w:t xml:space="preserve">Jeffrey D. Crist, Chairperson </w:t>
      </w:r>
    </w:p>
    <w:p w14:paraId="336F7CFD" w14:textId="77777777" w:rsidR="000C75A0" w:rsidRDefault="000C75A0" w:rsidP="000C75A0">
      <w:pPr>
        <w:pStyle w:val="NormalWeb"/>
      </w:pPr>
    </w:p>
    <w:p w14:paraId="7701896A" w14:textId="77777777" w:rsidR="00FF414B" w:rsidRDefault="005567BD"/>
    <w:sectPr w:rsidR="00FF414B" w:rsidSect="00D66B2F">
      <w:footerReference w:type="even" r:id="rId6"/>
      <w:foot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A09D" w14:textId="77777777" w:rsidR="005567BD" w:rsidRDefault="005567BD" w:rsidP="00D66B2F">
      <w:r>
        <w:separator/>
      </w:r>
    </w:p>
  </w:endnote>
  <w:endnote w:type="continuationSeparator" w:id="0">
    <w:p w14:paraId="4CC61092" w14:textId="77777777" w:rsidR="005567BD" w:rsidRDefault="005567BD" w:rsidP="00D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880859"/>
      <w:docPartObj>
        <w:docPartGallery w:val="Page Numbers (Bottom of Page)"/>
        <w:docPartUnique/>
      </w:docPartObj>
    </w:sdtPr>
    <w:sdtEndPr>
      <w:rPr>
        <w:rStyle w:val="PageNumber"/>
      </w:rPr>
    </w:sdtEndPr>
    <w:sdtContent>
      <w:p w14:paraId="0E15D402" w14:textId="37BC964F" w:rsidR="00D66B2F" w:rsidRDefault="00D66B2F" w:rsidP="00D66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54F74" w14:textId="77777777" w:rsidR="00D66B2F" w:rsidRDefault="00D66B2F" w:rsidP="00D66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881340"/>
      <w:docPartObj>
        <w:docPartGallery w:val="Page Numbers (Bottom of Page)"/>
        <w:docPartUnique/>
      </w:docPartObj>
    </w:sdtPr>
    <w:sdtEndPr>
      <w:rPr>
        <w:rStyle w:val="PageNumber"/>
      </w:rPr>
    </w:sdtEndPr>
    <w:sdtContent>
      <w:p w14:paraId="31053164" w14:textId="5CF51BB6" w:rsidR="00D66B2F" w:rsidRDefault="00D66B2F" w:rsidP="00D66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50ED0C7E" w14:textId="77777777" w:rsidR="00D66B2F" w:rsidRDefault="00D66B2F" w:rsidP="00D66B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22CF" w14:textId="77777777" w:rsidR="005567BD" w:rsidRDefault="005567BD" w:rsidP="00D66B2F">
      <w:r>
        <w:separator/>
      </w:r>
    </w:p>
  </w:footnote>
  <w:footnote w:type="continuationSeparator" w:id="0">
    <w:p w14:paraId="5264B458" w14:textId="77777777" w:rsidR="005567BD" w:rsidRDefault="005567BD" w:rsidP="00D6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A0"/>
    <w:rsid w:val="000A73C9"/>
    <w:rsid w:val="000C3A2C"/>
    <w:rsid w:val="000C75A0"/>
    <w:rsid w:val="001019E4"/>
    <w:rsid w:val="001E054F"/>
    <w:rsid w:val="002E45E7"/>
    <w:rsid w:val="0043521B"/>
    <w:rsid w:val="004F7B03"/>
    <w:rsid w:val="00532C9A"/>
    <w:rsid w:val="005567BD"/>
    <w:rsid w:val="005D6607"/>
    <w:rsid w:val="005E2806"/>
    <w:rsid w:val="00626E0A"/>
    <w:rsid w:val="0072281D"/>
    <w:rsid w:val="00760936"/>
    <w:rsid w:val="00825EB6"/>
    <w:rsid w:val="00842C75"/>
    <w:rsid w:val="0088781C"/>
    <w:rsid w:val="008C747E"/>
    <w:rsid w:val="009F1177"/>
    <w:rsid w:val="00A537A8"/>
    <w:rsid w:val="00A71299"/>
    <w:rsid w:val="00AF7384"/>
    <w:rsid w:val="00B03C41"/>
    <w:rsid w:val="00B176A4"/>
    <w:rsid w:val="00B725E4"/>
    <w:rsid w:val="00C01473"/>
    <w:rsid w:val="00C4597E"/>
    <w:rsid w:val="00D66B2F"/>
    <w:rsid w:val="00DE3E83"/>
    <w:rsid w:val="00E045F0"/>
    <w:rsid w:val="00E215B9"/>
    <w:rsid w:val="00EF5641"/>
    <w:rsid w:val="00F43687"/>
    <w:rsid w:val="00F53AFA"/>
    <w:rsid w:val="00F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FD0E7"/>
  <w15:chartTrackingRefBased/>
  <w15:docId w15:val="{C5AC7DCA-893E-FD47-A18A-F0737A9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A0"/>
    <w:pPr>
      <w:spacing w:before="100" w:beforeAutospacing="1" w:after="100" w:afterAutospacing="1"/>
      <w:jc w:val="left"/>
    </w:pPr>
    <w:rPr>
      <w:rFonts w:eastAsia="Times New Roman"/>
      <w:szCs w:val="24"/>
    </w:rPr>
  </w:style>
  <w:style w:type="paragraph" w:styleId="Footer">
    <w:name w:val="footer"/>
    <w:basedOn w:val="Normal"/>
    <w:link w:val="FooterChar"/>
    <w:uiPriority w:val="99"/>
    <w:unhideWhenUsed/>
    <w:rsid w:val="00D66B2F"/>
    <w:pPr>
      <w:tabs>
        <w:tab w:val="center" w:pos="4680"/>
        <w:tab w:val="right" w:pos="9360"/>
      </w:tabs>
    </w:pPr>
  </w:style>
  <w:style w:type="character" w:customStyle="1" w:styleId="FooterChar">
    <w:name w:val="Footer Char"/>
    <w:basedOn w:val="DefaultParagraphFont"/>
    <w:link w:val="Footer"/>
    <w:uiPriority w:val="99"/>
    <w:rsid w:val="00D66B2F"/>
  </w:style>
  <w:style w:type="character" w:styleId="PageNumber">
    <w:name w:val="page number"/>
    <w:basedOn w:val="DefaultParagraphFont"/>
    <w:uiPriority w:val="99"/>
    <w:semiHidden/>
    <w:unhideWhenUsed/>
    <w:rsid w:val="00D66B2F"/>
  </w:style>
  <w:style w:type="character" w:styleId="Hyperlink">
    <w:name w:val="Hyperlink"/>
    <w:basedOn w:val="DefaultParagraphFont"/>
    <w:uiPriority w:val="99"/>
    <w:unhideWhenUsed/>
    <w:rsid w:val="00D66B2F"/>
    <w:rPr>
      <w:color w:val="0563C1" w:themeColor="hyperlink"/>
      <w:u w:val="single"/>
    </w:rPr>
  </w:style>
  <w:style w:type="character" w:styleId="UnresolvedMention">
    <w:name w:val="Unresolved Mention"/>
    <w:basedOn w:val="DefaultParagraphFont"/>
    <w:uiPriority w:val="99"/>
    <w:semiHidden/>
    <w:unhideWhenUsed/>
    <w:rsid w:val="00D66B2F"/>
    <w:rPr>
      <w:color w:val="605E5C"/>
      <w:shd w:val="clear" w:color="auto" w:fill="E1DFDD"/>
    </w:rPr>
  </w:style>
  <w:style w:type="character" w:styleId="CommentReference">
    <w:name w:val="annotation reference"/>
    <w:basedOn w:val="DefaultParagraphFont"/>
    <w:uiPriority w:val="99"/>
    <w:semiHidden/>
    <w:unhideWhenUsed/>
    <w:rsid w:val="00C01473"/>
    <w:rPr>
      <w:sz w:val="16"/>
      <w:szCs w:val="16"/>
    </w:rPr>
  </w:style>
  <w:style w:type="paragraph" w:styleId="CommentText">
    <w:name w:val="annotation text"/>
    <w:basedOn w:val="Normal"/>
    <w:link w:val="CommentTextChar"/>
    <w:uiPriority w:val="99"/>
    <w:semiHidden/>
    <w:unhideWhenUsed/>
    <w:rsid w:val="00C01473"/>
    <w:rPr>
      <w:sz w:val="20"/>
    </w:rPr>
  </w:style>
  <w:style w:type="character" w:customStyle="1" w:styleId="CommentTextChar">
    <w:name w:val="Comment Text Char"/>
    <w:basedOn w:val="DefaultParagraphFont"/>
    <w:link w:val="CommentText"/>
    <w:uiPriority w:val="99"/>
    <w:semiHidden/>
    <w:rsid w:val="00C01473"/>
    <w:rPr>
      <w:sz w:val="20"/>
    </w:rPr>
  </w:style>
  <w:style w:type="paragraph" w:styleId="CommentSubject">
    <w:name w:val="annotation subject"/>
    <w:basedOn w:val="CommentText"/>
    <w:next w:val="CommentText"/>
    <w:link w:val="CommentSubjectChar"/>
    <w:uiPriority w:val="99"/>
    <w:semiHidden/>
    <w:unhideWhenUsed/>
    <w:rsid w:val="00C01473"/>
    <w:rPr>
      <w:b/>
      <w:bCs/>
    </w:rPr>
  </w:style>
  <w:style w:type="character" w:customStyle="1" w:styleId="CommentSubjectChar">
    <w:name w:val="Comment Subject Char"/>
    <w:basedOn w:val="CommentTextChar"/>
    <w:link w:val="CommentSubject"/>
    <w:uiPriority w:val="99"/>
    <w:semiHidden/>
    <w:rsid w:val="00C0147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3274">
      <w:bodyDiv w:val="1"/>
      <w:marLeft w:val="0"/>
      <w:marRight w:val="0"/>
      <w:marTop w:val="0"/>
      <w:marBottom w:val="0"/>
      <w:divBdr>
        <w:top w:val="none" w:sz="0" w:space="0" w:color="auto"/>
        <w:left w:val="none" w:sz="0" w:space="0" w:color="auto"/>
        <w:bottom w:val="none" w:sz="0" w:space="0" w:color="auto"/>
        <w:right w:val="none" w:sz="0" w:space="0" w:color="auto"/>
      </w:divBdr>
      <w:divsChild>
        <w:div w:id="1183978968">
          <w:marLeft w:val="0"/>
          <w:marRight w:val="0"/>
          <w:marTop w:val="0"/>
          <w:marBottom w:val="0"/>
          <w:divBdr>
            <w:top w:val="none" w:sz="0" w:space="0" w:color="auto"/>
            <w:left w:val="none" w:sz="0" w:space="0" w:color="auto"/>
            <w:bottom w:val="none" w:sz="0" w:space="0" w:color="auto"/>
            <w:right w:val="none" w:sz="0" w:space="0" w:color="auto"/>
          </w:divBdr>
          <w:divsChild>
            <w:div w:id="465660417">
              <w:marLeft w:val="0"/>
              <w:marRight w:val="0"/>
              <w:marTop w:val="0"/>
              <w:marBottom w:val="0"/>
              <w:divBdr>
                <w:top w:val="none" w:sz="0" w:space="0" w:color="auto"/>
                <w:left w:val="none" w:sz="0" w:space="0" w:color="auto"/>
                <w:bottom w:val="none" w:sz="0" w:space="0" w:color="auto"/>
                <w:right w:val="none" w:sz="0" w:space="0" w:color="auto"/>
              </w:divBdr>
              <w:divsChild>
                <w:div w:id="17955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101">
      <w:bodyDiv w:val="1"/>
      <w:marLeft w:val="0"/>
      <w:marRight w:val="0"/>
      <w:marTop w:val="0"/>
      <w:marBottom w:val="0"/>
      <w:divBdr>
        <w:top w:val="none" w:sz="0" w:space="0" w:color="auto"/>
        <w:left w:val="none" w:sz="0" w:space="0" w:color="auto"/>
        <w:bottom w:val="none" w:sz="0" w:space="0" w:color="auto"/>
        <w:right w:val="none" w:sz="0" w:space="0" w:color="auto"/>
      </w:divBdr>
      <w:divsChild>
        <w:div w:id="2072119027">
          <w:marLeft w:val="0"/>
          <w:marRight w:val="0"/>
          <w:marTop w:val="0"/>
          <w:marBottom w:val="0"/>
          <w:divBdr>
            <w:top w:val="none" w:sz="0" w:space="0" w:color="auto"/>
            <w:left w:val="none" w:sz="0" w:space="0" w:color="auto"/>
            <w:bottom w:val="none" w:sz="0" w:space="0" w:color="auto"/>
            <w:right w:val="none" w:sz="0" w:space="0" w:color="auto"/>
          </w:divBdr>
          <w:divsChild>
            <w:div w:id="1130322667">
              <w:marLeft w:val="0"/>
              <w:marRight w:val="0"/>
              <w:marTop w:val="0"/>
              <w:marBottom w:val="0"/>
              <w:divBdr>
                <w:top w:val="none" w:sz="0" w:space="0" w:color="auto"/>
                <w:left w:val="none" w:sz="0" w:space="0" w:color="auto"/>
                <w:bottom w:val="none" w:sz="0" w:space="0" w:color="auto"/>
                <w:right w:val="none" w:sz="0" w:space="0" w:color="auto"/>
              </w:divBdr>
              <w:divsChild>
                <w:div w:id="1732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1814">
      <w:bodyDiv w:val="1"/>
      <w:marLeft w:val="0"/>
      <w:marRight w:val="0"/>
      <w:marTop w:val="0"/>
      <w:marBottom w:val="0"/>
      <w:divBdr>
        <w:top w:val="none" w:sz="0" w:space="0" w:color="auto"/>
        <w:left w:val="none" w:sz="0" w:space="0" w:color="auto"/>
        <w:bottom w:val="none" w:sz="0" w:space="0" w:color="auto"/>
        <w:right w:val="none" w:sz="0" w:space="0" w:color="auto"/>
      </w:divBdr>
      <w:divsChild>
        <w:div w:id="1845778786">
          <w:marLeft w:val="0"/>
          <w:marRight w:val="0"/>
          <w:marTop w:val="0"/>
          <w:marBottom w:val="0"/>
          <w:divBdr>
            <w:top w:val="none" w:sz="0" w:space="0" w:color="auto"/>
            <w:left w:val="none" w:sz="0" w:space="0" w:color="auto"/>
            <w:bottom w:val="none" w:sz="0" w:space="0" w:color="auto"/>
            <w:right w:val="none" w:sz="0" w:space="0" w:color="auto"/>
          </w:divBdr>
          <w:divsChild>
            <w:div w:id="1827622035">
              <w:marLeft w:val="0"/>
              <w:marRight w:val="0"/>
              <w:marTop w:val="0"/>
              <w:marBottom w:val="0"/>
              <w:divBdr>
                <w:top w:val="none" w:sz="0" w:space="0" w:color="auto"/>
                <w:left w:val="none" w:sz="0" w:space="0" w:color="auto"/>
                <w:bottom w:val="none" w:sz="0" w:space="0" w:color="auto"/>
                <w:right w:val="none" w:sz="0" w:space="0" w:color="auto"/>
              </w:divBdr>
              <w:divsChild>
                <w:div w:id="2073693114">
                  <w:marLeft w:val="0"/>
                  <w:marRight w:val="0"/>
                  <w:marTop w:val="0"/>
                  <w:marBottom w:val="0"/>
                  <w:divBdr>
                    <w:top w:val="none" w:sz="0" w:space="0" w:color="auto"/>
                    <w:left w:val="none" w:sz="0" w:space="0" w:color="auto"/>
                    <w:bottom w:val="none" w:sz="0" w:space="0" w:color="auto"/>
                    <w:right w:val="none" w:sz="0" w:space="0" w:color="auto"/>
                  </w:divBdr>
                </w:div>
              </w:divsChild>
            </w:div>
            <w:div w:id="375393064">
              <w:marLeft w:val="0"/>
              <w:marRight w:val="0"/>
              <w:marTop w:val="0"/>
              <w:marBottom w:val="0"/>
              <w:divBdr>
                <w:top w:val="none" w:sz="0" w:space="0" w:color="auto"/>
                <w:left w:val="none" w:sz="0" w:space="0" w:color="auto"/>
                <w:bottom w:val="none" w:sz="0" w:space="0" w:color="auto"/>
                <w:right w:val="none" w:sz="0" w:space="0" w:color="auto"/>
              </w:divBdr>
              <w:divsChild>
                <w:div w:id="1365982563">
                  <w:marLeft w:val="0"/>
                  <w:marRight w:val="0"/>
                  <w:marTop w:val="0"/>
                  <w:marBottom w:val="0"/>
                  <w:divBdr>
                    <w:top w:val="none" w:sz="0" w:space="0" w:color="auto"/>
                    <w:left w:val="none" w:sz="0" w:space="0" w:color="auto"/>
                    <w:bottom w:val="none" w:sz="0" w:space="0" w:color="auto"/>
                    <w:right w:val="none" w:sz="0" w:space="0" w:color="auto"/>
                  </w:divBdr>
                </w:div>
              </w:divsChild>
            </w:div>
            <w:div w:id="780105526">
              <w:marLeft w:val="0"/>
              <w:marRight w:val="0"/>
              <w:marTop w:val="0"/>
              <w:marBottom w:val="0"/>
              <w:divBdr>
                <w:top w:val="none" w:sz="0" w:space="0" w:color="auto"/>
                <w:left w:val="none" w:sz="0" w:space="0" w:color="auto"/>
                <w:bottom w:val="none" w:sz="0" w:space="0" w:color="auto"/>
                <w:right w:val="none" w:sz="0" w:space="0" w:color="auto"/>
              </w:divBdr>
              <w:divsChild>
                <w:div w:id="2112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3856">
      <w:bodyDiv w:val="1"/>
      <w:marLeft w:val="0"/>
      <w:marRight w:val="0"/>
      <w:marTop w:val="0"/>
      <w:marBottom w:val="0"/>
      <w:divBdr>
        <w:top w:val="none" w:sz="0" w:space="0" w:color="auto"/>
        <w:left w:val="none" w:sz="0" w:space="0" w:color="auto"/>
        <w:bottom w:val="none" w:sz="0" w:space="0" w:color="auto"/>
        <w:right w:val="none" w:sz="0" w:space="0" w:color="auto"/>
      </w:divBdr>
      <w:divsChild>
        <w:div w:id="499583282">
          <w:marLeft w:val="0"/>
          <w:marRight w:val="0"/>
          <w:marTop w:val="0"/>
          <w:marBottom w:val="0"/>
          <w:divBdr>
            <w:top w:val="none" w:sz="0" w:space="0" w:color="auto"/>
            <w:left w:val="none" w:sz="0" w:space="0" w:color="auto"/>
            <w:bottom w:val="none" w:sz="0" w:space="0" w:color="auto"/>
            <w:right w:val="none" w:sz="0" w:space="0" w:color="auto"/>
          </w:divBdr>
          <w:divsChild>
            <w:div w:id="1153133521">
              <w:marLeft w:val="0"/>
              <w:marRight w:val="0"/>
              <w:marTop w:val="0"/>
              <w:marBottom w:val="0"/>
              <w:divBdr>
                <w:top w:val="none" w:sz="0" w:space="0" w:color="auto"/>
                <w:left w:val="none" w:sz="0" w:space="0" w:color="auto"/>
                <w:bottom w:val="none" w:sz="0" w:space="0" w:color="auto"/>
                <w:right w:val="none" w:sz="0" w:space="0" w:color="auto"/>
              </w:divBdr>
              <w:divsChild>
                <w:div w:id="140274010">
                  <w:marLeft w:val="0"/>
                  <w:marRight w:val="0"/>
                  <w:marTop w:val="0"/>
                  <w:marBottom w:val="0"/>
                  <w:divBdr>
                    <w:top w:val="none" w:sz="0" w:space="0" w:color="auto"/>
                    <w:left w:val="none" w:sz="0" w:space="0" w:color="auto"/>
                    <w:bottom w:val="none" w:sz="0" w:space="0" w:color="auto"/>
                    <w:right w:val="none" w:sz="0" w:space="0" w:color="auto"/>
                  </w:divBdr>
                </w:div>
              </w:divsChild>
            </w:div>
            <w:div w:id="1921719668">
              <w:marLeft w:val="0"/>
              <w:marRight w:val="0"/>
              <w:marTop w:val="0"/>
              <w:marBottom w:val="0"/>
              <w:divBdr>
                <w:top w:val="none" w:sz="0" w:space="0" w:color="auto"/>
                <w:left w:val="none" w:sz="0" w:space="0" w:color="auto"/>
                <w:bottom w:val="none" w:sz="0" w:space="0" w:color="auto"/>
                <w:right w:val="none" w:sz="0" w:space="0" w:color="auto"/>
              </w:divBdr>
              <w:divsChild>
                <w:div w:id="1532836494">
                  <w:marLeft w:val="0"/>
                  <w:marRight w:val="0"/>
                  <w:marTop w:val="0"/>
                  <w:marBottom w:val="0"/>
                  <w:divBdr>
                    <w:top w:val="none" w:sz="0" w:space="0" w:color="auto"/>
                    <w:left w:val="none" w:sz="0" w:space="0" w:color="auto"/>
                    <w:bottom w:val="none" w:sz="0" w:space="0" w:color="auto"/>
                    <w:right w:val="none" w:sz="0" w:space="0" w:color="auto"/>
                  </w:divBdr>
                </w:div>
              </w:divsChild>
            </w:div>
            <w:div w:id="1641768547">
              <w:marLeft w:val="0"/>
              <w:marRight w:val="0"/>
              <w:marTop w:val="0"/>
              <w:marBottom w:val="0"/>
              <w:divBdr>
                <w:top w:val="none" w:sz="0" w:space="0" w:color="auto"/>
                <w:left w:val="none" w:sz="0" w:space="0" w:color="auto"/>
                <w:bottom w:val="none" w:sz="0" w:space="0" w:color="auto"/>
                <w:right w:val="none" w:sz="0" w:space="0" w:color="auto"/>
              </w:divBdr>
              <w:divsChild>
                <w:div w:id="1811249066">
                  <w:marLeft w:val="0"/>
                  <w:marRight w:val="0"/>
                  <w:marTop w:val="0"/>
                  <w:marBottom w:val="0"/>
                  <w:divBdr>
                    <w:top w:val="none" w:sz="0" w:space="0" w:color="auto"/>
                    <w:left w:val="none" w:sz="0" w:space="0" w:color="auto"/>
                    <w:bottom w:val="none" w:sz="0" w:space="0" w:color="auto"/>
                    <w:right w:val="none" w:sz="0" w:space="0" w:color="auto"/>
                  </w:divBdr>
                </w:div>
              </w:divsChild>
            </w:div>
            <w:div w:id="1723794426">
              <w:marLeft w:val="0"/>
              <w:marRight w:val="0"/>
              <w:marTop w:val="0"/>
              <w:marBottom w:val="0"/>
              <w:divBdr>
                <w:top w:val="none" w:sz="0" w:space="0" w:color="auto"/>
                <w:left w:val="none" w:sz="0" w:space="0" w:color="auto"/>
                <w:bottom w:val="none" w:sz="0" w:space="0" w:color="auto"/>
                <w:right w:val="none" w:sz="0" w:space="0" w:color="auto"/>
              </w:divBdr>
              <w:divsChild>
                <w:div w:id="4856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832">
      <w:bodyDiv w:val="1"/>
      <w:marLeft w:val="0"/>
      <w:marRight w:val="0"/>
      <w:marTop w:val="0"/>
      <w:marBottom w:val="0"/>
      <w:divBdr>
        <w:top w:val="none" w:sz="0" w:space="0" w:color="auto"/>
        <w:left w:val="none" w:sz="0" w:space="0" w:color="auto"/>
        <w:bottom w:val="none" w:sz="0" w:space="0" w:color="auto"/>
        <w:right w:val="none" w:sz="0" w:space="0" w:color="auto"/>
      </w:divBdr>
      <w:divsChild>
        <w:div w:id="933174606">
          <w:marLeft w:val="0"/>
          <w:marRight w:val="0"/>
          <w:marTop w:val="0"/>
          <w:marBottom w:val="0"/>
          <w:divBdr>
            <w:top w:val="none" w:sz="0" w:space="0" w:color="auto"/>
            <w:left w:val="none" w:sz="0" w:space="0" w:color="auto"/>
            <w:bottom w:val="none" w:sz="0" w:space="0" w:color="auto"/>
            <w:right w:val="none" w:sz="0" w:space="0" w:color="auto"/>
          </w:divBdr>
          <w:divsChild>
            <w:div w:id="244532330">
              <w:marLeft w:val="0"/>
              <w:marRight w:val="0"/>
              <w:marTop w:val="0"/>
              <w:marBottom w:val="0"/>
              <w:divBdr>
                <w:top w:val="none" w:sz="0" w:space="0" w:color="auto"/>
                <w:left w:val="none" w:sz="0" w:space="0" w:color="auto"/>
                <w:bottom w:val="none" w:sz="0" w:space="0" w:color="auto"/>
                <w:right w:val="none" w:sz="0" w:space="0" w:color="auto"/>
              </w:divBdr>
              <w:divsChild>
                <w:div w:id="14140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Torre</dc:creator>
  <cp:keywords/>
  <dc:description/>
  <cp:lastModifiedBy>Ashley  Torre</cp:lastModifiedBy>
  <cp:revision>12</cp:revision>
  <dcterms:created xsi:type="dcterms:W3CDTF">2021-07-15T15:05:00Z</dcterms:created>
  <dcterms:modified xsi:type="dcterms:W3CDTF">2022-11-26T17:24:00Z</dcterms:modified>
</cp:coreProperties>
</file>