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20"/>
        <w:jc w:val="center"/>
      </w:pPr>
      <w:r>
        <w:rPr>
          <w:rFonts w:ascii="Calibri" w:cs="Calibri" w:eastAsia="Calibri" w:hAnsi="Calibri"/>
          <w:b/>
          <w:bCs/>
          <w:color w:val="1C3748"/>
          <w:sz w:val="40"/>
          <w:szCs w:val="40"/>
        </w:rPr>
        <w:t xml:space="preserve">Executive Director's Report</w:t>
      </w:r>
    </w:p>
    <w:p>
      <w:pPr>
        <w:spacing w:after="40"/>
        <w:jc w:val="center"/>
      </w:pPr>
      <w:r>
        <w:rPr>
          <w:rFonts w:ascii="Calibri" w:cs="Calibri" w:eastAsia="Calibri" w:hAnsi="Calibri"/>
          <w:b/>
          <w:bCs/>
          <w:color w:val="2E8B3A"/>
          <w:sz w:val="22"/>
          <w:szCs w:val="22"/>
        </w:rPr>
        <w:t xml:space="preserve">Board of Directors Meeting  •  August 11, 2026</w:t>
      </w:r>
    </w:p>
    <w:p>
      <w:pPr>
        <w:spacing w:after="40"/>
        <w:jc w:val="center"/>
      </w:pPr>
      <w:r>
        <w:rPr>
          <w:rFonts w:ascii="Calibri" w:cs="Calibri" w:eastAsia="Calibri" w:hAnsi="Calibri"/>
          <w:i/>
          <w:iCs/>
          <w:color w:val="666666"/>
          <w:sz w:val="18"/>
          <w:szCs w:val="18"/>
        </w:rPr>
        <w:t xml:space="preserve">Combined report covering June and July 2026 agency activity</w:t>
      </w:r>
    </w:p>
    <w:p>
      <w:pPr>
        <w:spacing w:after="160"/>
        <w:jc w:val="center"/>
      </w:pPr>
      <w:r>
        <w:rPr>
          <w:rFonts w:ascii="Calibri" w:cs="Calibri" w:eastAsia="Calibri" w:hAnsi="Calibri"/>
          <w:i/>
          <w:iCs/>
          <w:color w:val="666666"/>
          <w:sz w:val="18"/>
          <w:szCs w:val="18"/>
        </w:rPr>
        <w:t xml:space="preserve">Prepared and submitted by Vincent Rouhotas, Executive Director</w:t>
      </w:r>
    </w:p>
    <w:p>
      <w:pPr>
        <w:pBdr>
          <w:bottom w:val="single" w:color="2E8B3A" w:sz="12" w:space="4"/>
        </w:pBdr>
        <w:spacing w:after="140" w:before="300"/>
      </w:pPr>
      <w:r>
        <w:rPr>
          <w:rFonts w:ascii="Calibri" w:cs="Calibri" w:eastAsia="Calibri" w:hAnsi="Calibri"/>
          <w:b/>
          <w:bCs/>
          <w:color w:val="1C3748"/>
          <w:spacing w:val="20"/>
          <w:sz w:val="26"/>
          <w:szCs w:val="26"/>
        </w:rPr>
        <w:t xml:space="preserve">KEY MATTERS</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2027 Draft Budget</w:t>
      </w:r>
    </w:p>
    <w:p>
      <w:pPr>
        <w:spacing w:after="120" w:line="276"/>
        <w:jc w:val="both"/>
      </w:pPr>
      <w:r>
        <w:rPr>
          <w:rFonts w:ascii="Calibri" w:cs="Calibri" w:eastAsia="Calibri" w:hAnsi="Calibri"/>
          <w:color w:val="333333"/>
          <w:sz w:val="22"/>
          <w:szCs w:val="22"/>
        </w:rPr>
        <w:t xml:space="preserve">The Finance Committee has reviewed the 2027 draft budget. The draft will be presented to the Board for its consideration.</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Budget Reductions</w:t>
      </w:r>
    </w:p>
    <w:p>
      <w:pPr>
        <w:spacing w:after="120" w:line="276"/>
        <w:jc w:val="both"/>
      </w:pPr>
      <w:r>
        <w:rPr>
          <w:rFonts w:ascii="Calibri" w:cs="Calibri" w:eastAsia="Calibri" w:hAnsi="Calibri"/>
          <w:color w:val="333333"/>
          <w:sz w:val="22"/>
          <w:szCs w:val="22"/>
        </w:rPr>
        <w:t xml:space="preserve">In an effort to reduce expenses in light of the Agency's current financial standing, Acquisitions Marketing will no longer manage the Agency's social media and marketing efforts. These responsibilities will shift in-house and be carried out as part of my duties. In addition, the Agency's secretary, Lauren, will move from a set monthly stipend to an hourly stipend.</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Open Meetings Law Compliance</w:t>
      </w:r>
    </w:p>
    <w:p>
      <w:pPr>
        <w:spacing w:after="120" w:line="276"/>
        <w:jc w:val="both"/>
      </w:pPr>
      <w:r>
        <w:rPr>
          <w:rFonts w:ascii="Calibri" w:cs="Calibri" w:eastAsia="Calibri" w:hAnsi="Calibri"/>
          <w:color w:val="333333"/>
          <w:sz w:val="22"/>
          <w:szCs w:val="22"/>
        </w:rPr>
        <w:t xml:space="preserve">Going forward, all committee meetings must be live streamed in order to comply with the Open Meetings Law, which requires that all IDA meetings — including committee meetings — be live streamed and open to the public.</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Film Industry Zoning Amendments Adopted</w:t>
      </w:r>
    </w:p>
    <w:p>
      <w:pPr>
        <w:spacing w:after="100" w:line="276"/>
        <w:jc w:val="both"/>
      </w:pPr>
      <w:r>
        <w:rPr>
          <w:rFonts w:ascii="Calibri" w:cs="Calibri" w:eastAsia="Calibri" w:hAnsi="Calibri"/>
          <w:color w:val="333333"/>
          <w:sz w:val="22"/>
          <w:szCs w:val="22"/>
        </w:rPr>
        <w:t xml:space="preserve">The new zoning amendments for film industry uses have been adopted into the Town's zoning code, enabling film productions to operate more effectively in the Town of Montgomery. Ahead of adoption, I met with the Planning Board, Town Supervisor, and Town Engineer to work through the Planning Board's comments regarding buffer requirements, the allowance of hotels in the I-1 zone, and off-site parking for film use, and we reached agreement on each matter prior to the public hearing.</w:t>
      </w:r>
    </w:p>
    <w:p>
      <w:pPr>
        <w:spacing w:after="120" w:line="276"/>
        <w:jc w:val="both"/>
      </w:pPr>
      <w:r>
        <w:rPr>
          <w:rFonts w:ascii="Calibri" w:cs="Calibri" w:eastAsia="Calibri" w:hAnsi="Calibri"/>
          <w:color w:val="333333"/>
          <w:sz w:val="22"/>
          <w:szCs w:val="22"/>
        </w:rPr>
        <w:t xml:space="preserve">The adopted code readily identifies accessory uses such as off-site parking and allows hotels to operate within the industrial (I) zone, supporting the future planning of a film business park.</w:t>
      </w:r>
    </w:p>
    <w:p>
      <w:pPr>
        <w:pBdr>
          <w:bottom w:val="single" w:color="2E8B3A" w:sz="12" w:space="4"/>
        </w:pBdr>
        <w:spacing w:after="140" w:before="300"/>
      </w:pPr>
      <w:r>
        <w:rPr>
          <w:rFonts w:ascii="Calibri" w:cs="Calibri" w:eastAsia="Calibri" w:hAnsi="Calibri"/>
          <w:b/>
          <w:bCs/>
          <w:color w:val="1C3748"/>
          <w:spacing w:val="20"/>
          <w:sz w:val="26"/>
          <w:szCs w:val="26"/>
        </w:rPr>
        <w:t xml:space="preserve">PROJECT UPDATES &amp; BUSINESS ATTRACTION</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Ingredients Plus (Sweeteners Plus, LLC)</w:t>
      </w:r>
    </w:p>
    <w:p>
      <w:pPr>
        <w:spacing w:after="120" w:line="276"/>
        <w:jc w:val="both"/>
      </w:pPr>
      <w:r>
        <w:rPr>
          <w:rFonts w:ascii="Calibri" w:cs="Calibri" w:eastAsia="Calibri" w:hAnsi="Calibri"/>
          <w:color w:val="333333"/>
          <w:sz w:val="22"/>
          <w:szCs w:val="22"/>
        </w:rPr>
        <w:t xml:space="preserve">Ingredients Plus remains on hold as the applicant continues to evaluate the impact of the prevailing wage requirements. The project is currently “pencils down” and will not move forward until the New York State Department of Environmental Conservation (DEC) issues the required wetlands permits for the Galaxy site.</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Choice Films</w:t>
      </w:r>
    </w:p>
    <w:p>
      <w:pPr>
        <w:spacing w:after="100" w:line="276"/>
        <w:jc w:val="both"/>
      </w:pPr>
      <w:r>
        <w:rPr>
          <w:rFonts w:ascii="Calibri" w:cs="Calibri" w:eastAsia="Calibri" w:hAnsi="Calibri"/>
          <w:color w:val="333333"/>
          <w:sz w:val="22"/>
          <w:szCs w:val="22"/>
        </w:rPr>
        <w:t xml:space="preserve">Matt Stoddard and I met with the Choice Films team and their funding partners — who are helping finance construction of the new sound stages — to discuss returning to the Agency to request a larger PILOT schedule, as the original schedule is no longer feasible given recent labor cost increases.</w:t>
      </w:r>
    </w:p>
    <w:p>
      <w:pPr>
        <w:spacing w:after="120" w:line="276"/>
        <w:jc w:val="both"/>
      </w:pPr>
      <w:r>
        <w:rPr>
          <w:rFonts w:ascii="Calibri" w:cs="Calibri" w:eastAsia="Calibri" w:hAnsi="Calibri"/>
          <w:color w:val="333333"/>
          <w:sz w:val="22"/>
          <w:szCs w:val="22"/>
        </w:rPr>
        <w:t xml:space="preserve">The meeting also underscored that the Agency's UTEP does not currently include a dedicated film industry schedule to appropriately weigh the substantial economic impact that film production brings. Under the current structure, film is treated the same as a warehouse, which carries a considerably lower economic impact.</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Critical Mineral Manufacturer / Recycler</w:t>
      </w:r>
    </w:p>
    <w:p>
      <w:pPr>
        <w:spacing w:after="120" w:line="276"/>
        <w:jc w:val="both"/>
      </w:pPr>
      <w:r>
        <w:rPr>
          <w:rFonts w:ascii="Calibri" w:cs="Calibri" w:eastAsia="Calibri" w:hAnsi="Calibri"/>
          <w:color w:val="333333"/>
          <w:sz w:val="22"/>
          <w:szCs w:val="22"/>
        </w:rPr>
        <w:t xml:space="preserve">I have held several meetings with a company based in Brooklyn that currently operates three warehouses in New York City. The company is looking to consolidate and expand its operations in Montgomery at the shovel-ready site on Colonel Foster Drive. Using a highly technical, closed-loop system, the company reverse-manufactures critical mineral resources from old electrical equipment and de-energized batteries. The project is projected to create 20–30 new jobs with salaries ranging from $28 to $40+ per hour.</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Agritourism Dairy Farm</w:t>
      </w:r>
    </w:p>
    <w:p>
      <w:pPr>
        <w:spacing w:after="120" w:line="276"/>
        <w:jc w:val="both"/>
      </w:pPr>
      <w:r>
        <w:rPr>
          <w:rFonts w:ascii="Calibri" w:cs="Calibri" w:eastAsia="Calibri" w:hAnsi="Calibri"/>
          <w:color w:val="333333"/>
          <w:sz w:val="22"/>
          <w:szCs w:val="22"/>
        </w:rPr>
        <w:t xml:space="preserve">The project is exploring a partnership with the Agency to apply for the Regional Council Capital Fund grant program, which currently has funding available of up to $60 million for tourism and economic development projects. Our grant writer believes the project has an excellent chance of being selected, given its strong combination of agritourism, historic farm preservation, lodging, dining, education, local food production, and visitor experiences.</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Project Skyscraper</w:t>
      </w:r>
    </w:p>
    <w:p>
      <w:pPr>
        <w:spacing w:after="120" w:line="276"/>
        <w:jc w:val="both"/>
      </w:pPr>
      <w:r>
        <w:rPr>
          <w:rFonts w:ascii="Calibri" w:cs="Calibri" w:eastAsia="Calibri" w:hAnsi="Calibri"/>
          <w:color w:val="333333"/>
          <w:sz w:val="22"/>
          <w:szCs w:val="22"/>
        </w:rPr>
        <w:t xml:space="preserve">The Agency has received interest from a rebar manufacturer and fabricator whose product is used in the construction of large skyscrapers and buildings. The proposed facility would be rail-served and could exceed 250,000 square feet in the Town of Montgomery. The project is early in the process, and more information will follow.</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Orange County Airport</w:t>
      </w:r>
    </w:p>
    <w:p>
      <w:pPr>
        <w:spacing w:after="120" w:line="276"/>
        <w:jc w:val="both"/>
      </w:pPr>
      <w:r>
        <w:rPr>
          <w:rFonts w:ascii="Calibri" w:cs="Calibri" w:eastAsia="Calibri" w:hAnsi="Calibri"/>
          <w:color w:val="333333"/>
          <w:sz w:val="22"/>
          <w:szCs w:val="22"/>
        </w:rPr>
        <w:t xml:space="preserve">I toured Orange County Airport alongside the County's Director of Economic Development, Assistant County Executive Mike Torelli, and Airport Director Ed Margryta. We toured the proposed sites for the development of new fixed-base operators (FBOs) to serve corporate jets, as well as the hangar development planned by the County. There is continued interest in expanding the airport, and more will follow.</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Boutique Hotel — Village of Montgomery</w:t>
      </w:r>
    </w:p>
    <w:p>
      <w:pPr>
        <w:spacing w:after="120" w:line="276"/>
        <w:jc w:val="both"/>
      </w:pPr>
      <w:r>
        <w:rPr>
          <w:rFonts w:ascii="Calibri" w:cs="Calibri" w:eastAsia="Calibri" w:hAnsi="Calibri"/>
          <w:color w:val="333333"/>
          <w:sz w:val="22"/>
          <w:szCs w:val="22"/>
        </w:rPr>
        <w:t xml:space="preserve">A local developer has reached out regarding an application to the Agency to transform and revitalize an existing building in the Village of Montgomery into a boutique hotel. There is strong demand for a boutique hotel in the Village, which would drive new tourism and could provide accommodations for high-end film talent.</w:t>
      </w:r>
    </w:p>
    <w:p>
      <w:pPr>
        <w:pBdr>
          <w:bottom w:val="single" w:color="2E8B3A" w:sz="12" w:space="4"/>
        </w:pBdr>
        <w:spacing w:after="140" w:before="300"/>
      </w:pPr>
      <w:r>
        <w:rPr>
          <w:rFonts w:ascii="Calibri" w:cs="Calibri" w:eastAsia="Calibri" w:hAnsi="Calibri"/>
          <w:b/>
          <w:bCs/>
          <w:color w:val="1C3748"/>
          <w:spacing w:val="20"/>
          <w:sz w:val="26"/>
          <w:szCs w:val="26"/>
        </w:rPr>
        <w:t xml:space="preserve">PUBLIC &amp; STAKEHOLDER ENGAGEMENT</w:t>
      </w:r>
    </w:p>
    <w:p>
      <w:pPr>
        <w:spacing w:after="120" w:line="276"/>
        <w:jc w:val="both"/>
      </w:pPr>
      <w:r>
        <w:rPr>
          <w:rFonts w:ascii="Calibri" w:cs="Calibri" w:eastAsia="Calibri" w:hAnsi="Calibri"/>
          <w:color w:val="333333"/>
          <w:sz w:val="22"/>
          <w:szCs w:val="22"/>
        </w:rPr>
        <w:t xml:space="preserve">I developed a new marketing and educational presentation for the Agency, created to help inform the public about the role of IDAs, clear up misinformation, and communicate what the Agency is currently working on, what is in the pipeline, and the challenges we face. I presented the deck to the Walden Rotary, and it will also support the marketing and outreach efforts now being managed in-house.</w:t>
      </w:r>
    </w:p>
    <w:p>
      <w:pPr>
        <w:pBdr>
          <w:bottom w:val="single" w:color="2E8B3A" w:sz="12" w:space="4"/>
        </w:pBdr>
        <w:spacing w:after="140" w:before="300"/>
      </w:pPr>
      <w:r>
        <w:rPr>
          <w:rFonts w:ascii="Calibri" w:cs="Calibri" w:eastAsia="Calibri" w:hAnsi="Calibri"/>
          <w:b/>
          <w:bCs/>
          <w:color w:val="1C3748"/>
          <w:spacing w:val="20"/>
          <w:sz w:val="26"/>
          <w:szCs w:val="26"/>
        </w:rPr>
        <w:t xml:space="preserve">MEETINGS &amp; EVENTS</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Summer IDA Academy — Clifton Park, NY</w:t>
      </w:r>
    </w:p>
    <w:p>
      <w:pPr>
        <w:spacing w:after="120" w:line="276"/>
        <w:jc w:val="both"/>
      </w:pPr>
      <w:r>
        <w:rPr>
          <w:rFonts w:ascii="Calibri" w:cs="Calibri" w:eastAsia="Calibri" w:hAnsi="Calibri"/>
          <w:color w:val="333333"/>
          <w:sz w:val="22"/>
          <w:szCs w:val="22"/>
        </w:rPr>
        <w:t xml:space="preserve">Attended this two-day conference covering topics including New York State energy policy under the CLCPA, SEQRA reforms, adaptive reuse of property, and development pro formas, along with the annual Authorities Budget Office (ABO) training — all to stay current on best practices.</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Orange County Chamber — “Business for Breakfast”</w:t>
      </w:r>
    </w:p>
    <w:p>
      <w:pPr>
        <w:spacing w:after="120" w:line="276"/>
        <w:jc w:val="both"/>
      </w:pPr>
      <w:r>
        <w:rPr>
          <w:rFonts w:ascii="Calibri" w:cs="Calibri" w:eastAsia="Calibri" w:hAnsi="Calibri"/>
          <w:color w:val="333333"/>
          <w:sz w:val="22"/>
          <w:szCs w:val="22"/>
        </w:rPr>
        <w:t xml:space="preserve">Attended the Chamber’s “Business for Breakfast” events to engage and network with business community stakeholders, economic development professionals, and government officials.</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Orange County Chamber — Legislative Update</w:t>
      </w:r>
    </w:p>
    <w:p>
      <w:pPr>
        <w:spacing w:after="120" w:line="276"/>
        <w:jc w:val="both"/>
      </w:pPr>
      <w:r>
        <w:rPr>
          <w:rFonts w:ascii="Calibri" w:cs="Calibri" w:eastAsia="Calibri" w:hAnsi="Calibri"/>
          <w:color w:val="333333"/>
          <w:sz w:val="22"/>
          <w:szCs w:val="22"/>
        </w:rPr>
        <w:t xml:space="preserve">Attended this event, which featured a legislative update from Senator Skoufis and Assemblyman Karl Brabenac. A significant portion of the discussion focused on IDAs — more specifically the Orange County IDA and the monitor appointed to it. Notably, there was no mention of the prevailing wage legislation that was attached to the bill.</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NYSCAR Summer Mixer</w:t>
      </w:r>
    </w:p>
    <w:p>
      <w:pPr>
        <w:spacing w:after="120" w:line="276"/>
        <w:jc w:val="both"/>
      </w:pPr>
      <w:r>
        <w:rPr>
          <w:rFonts w:ascii="Calibri" w:cs="Calibri" w:eastAsia="Calibri" w:hAnsi="Calibri"/>
          <w:color w:val="333333"/>
          <w:sz w:val="22"/>
          <w:szCs w:val="22"/>
        </w:rPr>
        <w:t xml:space="preserve">Attended the summer commercial broker mixer to network with commercial realtors, bankers, and contractors.</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Orange County Partnership — Summer Quarterly Project Meeting</w:t>
      </w:r>
    </w:p>
    <w:p>
      <w:pPr>
        <w:spacing w:after="120" w:line="276"/>
        <w:jc w:val="both"/>
      </w:pPr>
      <w:r>
        <w:rPr>
          <w:rFonts w:ascii="Calibri" w:cs="Calibri" w:eastAsia="Calibri" w:hAnsi="Calibri"/>
          <w:color w:val="333333"/>
          <w:sz w:val="22"/>
          <w:szCs w:val="22"/>
        </w:rPr>
        <w:t xml:space="preserve">This quarterly project meeting was held in Montgomery with a significant focus on the STEAM Business Park and the Ingredients Plus project. Numerous additional manufacturing projects are in the pipeline for Orange County and, potentially, Montgomery. The meeting provided valuable networking with the business community engaged in economic development projects.</w:t>
      </w:r>
    </w:p>
    <w:p>
      <w:pPr>
        <w:keepNext/>
        <w:spacing w:after="60" w:before="200"/>
      </w:pPr>
      <w:r>
        <w:rPr>
          <w:rFonts w:ascii="Calibri" w:cs="Calibri" w:eastAsia="Calibri" w:hAnsi="Calibri"/>
          <w:b/>
          <w:bCs/>
          <w:color w:val="2E8B3A"/>
          <w:sz w:val="22"/>
          <w:szCs w:val="22"/>
        </w:rPr>
        <w:t xml:space="preserve">► </w:t>
      </w:r>
      <w:r>
        <w:rPr>
          <w:rFonts w:ascii="Calibri" w:cs="Calibri" w:eastAsia="Calibri" w:hAnsi="Calibri"/>
          <w:b/>
          <w:bCs/>
          <w:color w:val="1C3748"/>
          <w:sz w:val="22"/>
          <w:szCs w:val="22"/>
        </w:rPr>
        <w:t xml:space="preserve">Regional Food Bank — First Annual Golf Outing</w:t>
      </w:r>
    </w:p>
    <w:p>
      <w:pPr>
        <w:spacing w:after="120" w:line="276"/>
        <w:jc w:val="both"/>
      </w:pPr>
      <w:r>
        <w:rPr>
          <w:rFonts w:ascii="Calibri" w:cs="Calibri" w:eastAsia="Calibri" w:hAnsi="Calibri"/>
          <w:color w:val="333333"/>
          <w:sz w:val="22"/>
          <w:szCs w:val="22"/>
        </w:rPr>
        <w:t xml:space="preserve">Attended the Regional Food Bank’s first annual golf outing — a great event supporting our local food bank. Connected with many business leaders and community stakeholders.</w:t>
      </w:r>
    </w:p>
    <w:p>
      <w:pPr>
        <w:spacing w:after="0" w:before="360"/>
      </w:pPr>
      <w:r>
        <w:rPr>
          <w:rFonts w:ascii="Calibri" w:cs="Calibri" w:eastAsia="Calibri" w:hAnsi="Calibri"/>
          <w:color w:val="333333"/>
          <w:sz w:val="22"/>
          <w:szCs w:val="22"/>
        </w:rPr>
        <w:t xml:space="preserve">Respectfully submitted,</w:t>
      </w:r>
    </w:p>
    <w:p>
      <w:pPr>
        <w:spacing w:after="0" w:before="220"/>
      </w:pPr>
      <w:r>
        <w:rPr>
          <w:rFonts w:ascii="Calibri" w:cs="Calibri" w:eastAsia="Calibri" w:hAnsi="Calibri"/>
          <w:b/>
          <w:bCs/>
          <w:color w:val="1C3748"/>
          <w:sz w:val="22"/>
          <w:szCs w:val="22"/>
        </w:rPr>
        <w:t xml:space="preserve">Vincent Rouhotas</w:t>
      </w:r>
    </w:p>
    <w:p>
      <w:pPr>
        <w:spacing w:after="0"/>
      </w:pPr>
      <w:r>
        <w:rPr>
          <w:rFonts w:ascii="Calibri" w:cs="Calibri" w:eastAsia="Calibri" w:hAnsi="Calibri"/>
          <w:color w:val="666666"/>
          <w:sz w:val="20"/>
          <w:szCs w:val="20"/>
        </w:rPr>
        <w:t xml:space="preserve">Executive Director</w:t>
      </w:r>
    </w:p>
    <w:p>
      <w:pPr>
        <w:spacing w:after="0"/>
      </w:pPr>
      <w:r>
        <w:rPr>
          <w:rFonts w:ascii="Calibri" w:cs="Calibri" w:eastAsia="Calibri" w:hAnsi="Calibri"/>
          <w:color w:val="666666"/>
          <w:sz w:val="20"/>
          <w:szCs w:val="20"/>
        </w:rPr>
        <w:t xml:space="preserve">Town of Montgomery Industrial Development Agency</w:t>
      </w:r>
    </w:p>
    <w:sectPr>
      <w:headerReference w:type="default" r:id="rId7"/>
      <w:footerReference w:type="default" r:id="rId8"/>
      <w:pgSz w:w="12240" w:h="15840"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8B3A" w:sz="8" w:space="6"/>
      </w:pBdr>
      <w:tabs>
        <w:tab w:val="right" w:pos="9026"/>
      </w:tabs>
      <w:spacing w:before="80"/>
    </w:pPr>
    <w:r>
      <w:rPr>
        <w:rFonts w:ascii="Calibri" w:cs="Calibri" w:eastAsia="Calibri" w:hAnsi="Calibri"/>
        <w:color w:val="666666"/>
        <w:sz w:val="16"/>
        <w:szCs w:val="16"/>
      </w:rPr>
      <w:t xml:space="preserve">Town of Montgomery Industrial Development Agency</w:t>
    </w:r>
    <w:r>
      <w:rPr>
        <w:rFonts w:ascii="Calibri" w:cs="Calibri" w:eastAsia="Calibri" w:hAnsi="Calibri"/>
      </w:rPr>
      <w:t xml:space="preserve">	</w:t>
    </w:r>
    <w:r>
      <w:rPr>
        <w:rFonts w:ascii="Calibri" w:cs="Calibri" w:eastAsia="Calibri" w:hAnsi="Calibri"/>
        <w:color w:val="666666"/>
        <w:sz w:val="16"/>
        <w:szCs w:val="16"/>
      </w:rPr>
      <w:t xml:space="preserve">Page </w:t>
    </w:r>
    <w:r>
      <w:rPr>
        <w:rFonts w:ascii="Calibri" w:cs="Calibri" w:eastAsia="Calibri" w:hAnsi="Calibri"/>
        <w:color w:val="666666"/>
        <w:sz w:val="16"/>
        <w:szCs w:val="16"/>
      </w:rPr>
      <w:fldChar w:fldCharType="begin"/>
      <w:instrText xml:space="preserve">PAGE</w:instrText>
      <w:fldChar w:fldCharType="separate"/>
      <w:fldChar w:fldCharType="end"/>
    </w:r>
    <w:r>
      <w:rPr>
        <w:rFonts w:ascii="Calibri" w:cs="Calibri" w:eastAsia="Calibri" w:hAnsi="Calibri"/>
        <w:color w:val="666666"/>
        <w:sz w:val="16"/>
        <w:szCs w:val="16"/>
      </w:rPr>
      <w:t xml:space="preserve"> of </w:t>
    </w:r>
    <w:r>
      <w:rPr>
        <w:rFonts w:ascii="Calibri" w:cs="Calibri" w:eastAsia="Calibri" w:hAnsi="Calibri"/>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Calibri" w:cs="Calibri" w:eastAsia="Calibri" w:hAnsi="Calibri"/>
        <w:b/>
        <w:bCs/>
        <w:color w:val="1C3748"/>
        <w:spacing w:val="60"/>
        <w:sz w:val="30"/>
        <w:szCs w:val="30"/>
      </w:rPr>
      <w:t xml:space="preserve">TOWN OF MONTGOMERY</w:t>
    </w:r>
  </w:p>
  <w:p>
    <w:pPr>
      <w:spacing w:after="60"/>
      <w:jc w:val="center"/>
    </w:pPr>
    <w:r>
      <w:rPr>
        <w:rFonts w:ascii="Calibri" w:cs="Calibri" w:eastAsia="Calibri" w:hAnsi="Calibri"/>
        <w:b/>
        <w:bCs/>
        <w:color w:val="2E8B3A"/>
        <w:spacing w:val="100"/>
        <w:sz w:val="20"/>
        <w:szCs w:val="20"/>
      </w:rPr>
      <w:t xml:space="preserve">INDUSTRIAL DEVELOPMENT AGENCY</w:t>
    </w:r>
  </w:p>
  <w:p>
    <w:pPr>
      <w:pBdr>
        <w:bottom w:val="single" w:color="2E8B3A" w:sz="10" w:space="6"/>
      </w:pBdr>
      <w:spacing w:after="120"/>
      <w:jc w:val="center"/>
    </w:pPr>
    <w:r>
      <w:rPr>
        <w:rFonts w:ascii="Calibri" w:cs="Calibri" w:eastAsia="Calibri" w:hAnsi="Calibri"/>
        <w:i/>
        <w:iCs/>
        <w:color w:val="666666"/>
        <w:sz w:val="16"/>
        <w:szCs w:val="16"/>
      </w:rPr>
      <w:t xml:space="preserve">110 Bracken Road, Montgomery, NY 12549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Director's Report — August 2026</dc:title>
  <dc:creator>Town of Montgomery Industrial Development Agency</dc:creator>
  <cp:lastModifiedBy>Un-named</cp:lastModifiedBy>
  <cp:revision>1</cp:revision>
  <dcterms:created xsi:type="dcterms:W3CDTF">2026-08-06T16:41:34.334Z</dcterms:created>
  <dcterms:modified xsi:type="dcterms:W3CDTF">2026-08-06T16:41:34.350Z</dcterms:modified>
</cp:coreProperties>
</file>

<file path=docProps/custom.xml><?xml version="1.0" encoding="utf-8"?>
<Properties xmlns="http://schemas.openxmlformats.org/officeDocument/2006/custom-properties" xmlns:vt="http://schemas.openxmlformats.org/officeDocument/2006/docPropsVTypes"/>
</file>